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6866F5F6"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002C3">
        <w:rPr>
          <w:b/>
          <w:noProof/>
          <w:sz w:val="24"/>
        </w:rPr>
        <w:t>10</w:t>
      </w:r>
      <w:r w:rsidR="001D08D9">
        <w:rPr>
          <w:b/>
          <w:noProof/>
          <w:sz w:val="24"/>
        </w:rPr>
        <w:t>bis</w:t>
      </w:r>
      <w:r>
        <w:rPr>
          <w:b/>
          <w:noProof/>
          <w:sz w:val="24"/>
        </w:rPr>
        <w:tab/>
      </w:r>
      <w:r w:rsidR="0011049A" w:rsidRPr="0011049A">
        <w:rPr>
          <w:b/>
          <w:noProof/>
          <w:sz w:val="24"/>
        </w:rPr>
        <w:t>R4-24</w:t>
      </w:r>
      <w:r w:rsidR="006F76D7">
        <w:rPr>
          <w:b/>
          <w:noProof/>
          <w:sz w:val="24"/>
        </w:rPr>
        <w:t>0</w:t>
      </w:r>
      <w:r w:rsidR="007224BC">
        <w:rPr>
          <w:b/>
          <w:noProof/>
          <w:sz w:val="24"/>
        </w:rPr>
        <w:t>4590</w:t>
      </w:r>
    </w:p>
    <w:p w14:paraId="63C63B34" w14:textId="3B0612C2" w:rsidR="001512D7" w:rsidRPr="00566BC5" w:rsidRDefault="001D08D9" w:rsidP="00880659">
      <w:pPr>
        <w:pStyle w:val="a4"/>
        <w:tabs>
          <w:tab w:val="left" w:pos="5265"/>
        </w:tabs>
        <w:outlineLvl w:val="0"/>
        <w:rPr>
          <w:b w:val="0"/>
          <w:sz w:val="24"/>
        </w:rPr>
      </w:pPr>
      <w:r w:rsidRPr="001D08D9">
        <w:rPr>
          <w:rFonts w:eastAsia="宋体" w:cs="Arial"/>
          <w:sz w:val="24"/>
          <w:szCs w:val="24"/>
          <w:lang w:eastAsia="zh-CN"/>
        </w:rPr>
        <w:t>Changsha, China, April 15 – 19, 2024</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2BA522BB"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002C3">
        <w:rPr>
          <w:rFonts w:ascii="Arial" w:hAnsi="Arial" w:cs="Arial"/>
          <w:b/>
        </w:rPr>
        <w:t xml:space="preserve">Discussion on </w:t>
      </w:r>
      <w:r w:rsidR="000F1D45">
        <w:rPr>
          <w:rFonts w:ascii="Arial" w:hAnsi="Arial" w:cs="Arial"/>
          <w:b/>
        </w:rPr>
        <w:t>BS</w:t>
      </w:r>
      <w:r w:rsidR="00227E7B">
        <w:rPr>
          <w:rFonts w:ascii="Arial" w:hAnsi="Arial" w:cs="Arial"/>
          <w:b/>
        </w:rPr>
        <w:t xml:space="preserve"> RF requirements </w:t>
      </w:r>
      <w:r w:rsidR="00DF5BC9">
        <w:rPr>
          <w:rFonts w:ascii="Arial" w:hAnsi="Arial" w:cs="Arial"/>
          <w:b/>
        </w:rPr>
        <w:t>and testability for</w:t>
      </w:r>
      <w:r w:rsidR="00227E7B">
        <w:rPr>
          <w:rFonts w:ascii="Arial" w:hAnsi="Arial" w:cs="Arial"/>
          <w:b/>
        </w:rPr>
        <w:t xml:space="preserve"> low-power wake-up </w:t>
      </w:r>
      <w:r w:rsidR="000F1D45">
        <w:rPr>
          <w:rFonts w:ascii="Arial" w:hAnsi="Arial" w:cs="Arial"/>
          <w:b/>
        </w:rPr>
        <w:t>signal</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04A13A4"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DA6750">
        <w:rPr>
          <w:rFonts w:ascii="Arial" w:hAnsi="Arial" w:cs="Arial"/>
          <w:b/>
        </w:rPr>
        <w:t>8.3.1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5183F5A" w14:textId="27F51224" w:rsidR="00F263AE" w:rsidRDefault="00B32D68" w:rsidP="001D08D9">
      <w:pPr>
        <w:rPr>
          <w:lang w:eastAsia="zh-CN"/>
        </w:rPr>
      </w:pPr>
      <w:r>
        <w:rPr>
          <w:lang w:eastAsia="zh-CN"/>
        </w:rPr>
        <w:t xml:space="preserve">The </w:t>
      </w:r>
      <w:r w:rsidR="00A96247">
        <w:rPr>
          <w:lang w:eastAsia="zh-CN"/>
        </w:rPr>
        <w:t>RAN3103 plenary meeting, the RAN4 scope for LP-WUS/WUR has been confirmed in [</w:t>
      </w:r>
      <w:r w:rsidR="00B65F38">
        <w:rPr>
          <w:lang w:eastAsia="zh-CN"/>
        </w:rPr>
        <w:t>1</w:t>
      </w:r>
      <w:r w:rsidR="00B65F38">
        <w:rPr>
          <w:rFonts w:hint="eastAsia"/>
          <w:lang w:eastAsia="zh-CN"/>
        </w:rPr>
        <w:t>,</w:t>
      </w:r>
      <w:r w:rsidR="00B65F38">
        <w:rPr>
          <w:lang w:eastAsia="zh-CN"/>
        </w:rPr>
        <w:t xml:space="preserve"> </w:t>
      </w:r>
      <w:r>
        <w:rPr>
          <w:lang w:eastAsia="zh-CN"/>
        </w:rPr>
        <w:t>RP-240</w:t>
      </w:r>
      <w:r w:rsidR="00CA237E">
        <w:rPr>
          <w:lang w:eastAsia="zh-CN"/>
        </w:rPr>
        <w:t>801</w:t>
      </w:r>
      <w:r w:rsidR="00A96247">
        <w:rPr>
          <w:lang w:eastAsia="zh-CN"/>
        </w:rPr>
        <w:t>]</w:t>
      </w:r>
      <w:r w:rsidR="00A96247">
        <w:rPr>
          <w:rFonts w:hint="eastAsia"/>
          <w:lang w:eastAsia="zh-CN"/>
        </w:rPr>
        <w:t>:</w:t>
      </w:r>
    </w:p>
    <w:tbl>
      <w:tblPr>
        <w:tblStyle w:val="ad"/>
        <w:tblW w:w="0" w:type="auto"/>
        <w:tblLook w:val="04A0" w:firstRow="1" w:lastRow="0" w:firstColumn="1" w:lastColumn="0" w:noHBand="0" w:noVBand="1"/>
      </w:tblPr>
      <w:tblGrid>
        <w:gridCol w:w="9622"/>
      </w:tblGrid>
      <w:tr w:rsidR="001D08D9" w14:paraId="6AC63A83" w14:textId="77777777" w:rsidTr="001D08D9">
        <w:tc>
          <w:tcPr>
            <w:tcW w:w="9622" w:type="dxa"/>
          </w:tcPr>
          <w:p w14:paraId="23495A93" w14:textId="77777777" w:rsidR="0010747D" w:rsidRPr="00860D33" w:rsidRDefault="0010747D" w:rsidP="0010747D">
            <w:pPr>
              <w:numPr>
                <w:ilvl w:val="0"/>
                <w:numId w:val="16"/>
              </w:numPr>
              <w:overflowPunct w:val="0"/>
              <w:autoSpaceDE w:val="0"/>
              <w:autoSpaceDN w:val="0"/>
              <w:adjustRightInd w:val="0"/>
              <w:spacing w:beforeLines="50" w:before="120" w:after="0"/>
              <w:ind w:hanging="357"/>
              <w:textAlignment w:val="baseline"/>
              <w:rPr>
                <w:bCs/>
                <w:lang w:val="en-US"/>
              </w:rPr>
            </w:pPr>
            <w:r w:rsidRPr="00860D33">
              <w:rPr>
                <w:rFonts w:hint="eastAsia"/>
                <w:bCs/>
                <w:lang w:val="en-US"/>
              </w:rPr>
              <w:t>Specify the necessary RAN4 core requirement(s) to support the feature (RAN4).</w:t>
            </w:r>
          </w:p>
          <w:p w14:paraId="5024732C" w14:textId="77777777" w:rsidR="0010747D" w:rsidRDefault="0010747D" w:rsidP="0010747D">
            <w:pPr>
              <w:numPr>
                <w:ilvl w:val="1"/>
                <w:numId w:val="16"/>
              </w:numPr>
              <w:overflowPunct w:val="0"/>
              <w:autoSpaceDE w:val="0"/>
              <w:autoSpaceDN w:val="0"/>
              <w:adjustRightInd w:val="0"/>
              <w:spacing w:beforeLines="50" w:before="120" w:after="0"/>
              <w:textAlignment w:val="baseline"/>
              <w:rPr>
                <w:bCs/>
                <w:lang w:val="en-US"/>
              </w:rPr>
            </w:pPr>
            <w:bookmarkStart w:id="1" w:name="OLE_LINK1"/>
            <w:r w:rsidRPr="00A46C6F">
              <w:rPr>
                <w:bCs/>
                <w:lang w:val="en-US"/>
              </w:rPr>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1"/>
            <w:r>
              <w:rPr>
                <w:bCs/>
                <w:lang w:val="en-US"/>
              </w:rPr>
              <w:t>low-power wake-up receiver performance</w:t>
            </w:r>
          </w:p>
          <w:p w14:paraId="21633A8D" w14:textId="77777777" w:rsidR="0010747D" w:rsidRDefault="0010747D" w:rsidP="0010747D">
            <w:pPr>
              <w:numPr>
                <w:ilvl w:val="2"/>
                <w:numId w:val="16"/>
              </w:numPr>
              <w:overflowPunct w:val="0"/>
              <w:autoSpaceDE w:val="0"/>
              <w:autoSpaceDN w:val="0"/>
              <w:adjustRightInd w:val="0"/>
              <w:spacing w:beforeLines="50" w:before="120" w:after="0"/>
              <w:textAlignment w:val="baseline"/>
              <w:rPr>
                <w:bCs/>
                <w:lang w:val="en-US"/>
              </w:rPr>
            </w:pPr>
            <w:r>
              <w:rPr>
                <w:bCs/>
                <w:lang w:val="en-US"/>
              </w:rPr>
              <w:t xml:space="preserve">Define </w:t>
            </w:r>
            <w:r w:rsidRPr="000664E0">
              <w:rPr>
                <w:bCs/>
                <w:lang w:val="en-US"/>
              </w:rPr>
              <w:t>guard RBs for ACS and ASCS cases</w:t>
            </w:r>
          </w:p>
          <w:p w14:paraId="76C9E559" w14:textId="77777777" w:rsidR="0010747D" w:rsidRDefault="0010747D" w:rsidP="0010747D">
            <w:pPr>
              <w:numPr>
                <w:ilvl w:val="2"/>
                <w:numId w:val="16"/>
              </w:numPr>
              <w:overflowPunct w:val="0"/>
              <w:autoSpaceDE w:val="0"/>
              <w:autoSpaceDN w:val="0"/>
              <w:adjustRightInd w:val="0"/>
              <w:spacing w:beforeLines="50" w:before="120" w:after="0"/>
              <w:textAlignment w:val="baseline"/>
              <w:rPr>
                <w:bCs/>
                <w:lang w:val="en-US"/>
              </w:rPr>
            </w:pPr>
            <w:r>
              <w:rPr>
                <w:bCs/>
                <w:lang w:val="en-US"/>
              </w:rPr>
              <w:t>Study testability of above requirements</w:t>
            </w:r>
          </w:p>
          <w:p w14:paraId="3A707507" w14:textId="77777777" w:rsidR="0010747D" w:rsidRPr="00194611" w:rsidRDefault="0010747D" w:rsidP="0010747D">
            <w:pPr>
              <w:numPr>
                <w:ilvl w:val="2"/>
                <w:numId w:val="16"/>
              </w:numPr>
              <w:overflowPunct w:val="0"/>
              <w:autoSpaceDE w:val="0"/>
              <w:autoSpaceDN w:val="0"/>
              <w:adjustRightInd w:val="0"/>
              <w:spacing w:beforeLines="50" w:before="120" w:after="0"/>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07466463" w14:textId="77777777" w:rsidR="0010747D" w:rsidRPr="00576F41" w:rsidRDefault="0010747D" w:rsidP="0010747D">
            <w:pPr>
              <w:numPr>
                <w:ilvl w:val="1"/>
                <w:numId w:val="16"/>
              </w:numPr>
              <w:overflowPunct w:val="0"/>
              <w:autoSpaceDE w:val="0"/>
              <w:autoSpaceDN w:val="0"/>
              <w:adjustRightInd w:val="0"/>
              <w:spacing w:beforeLines="50" w:before="120" w:after="0"/>
              <w:textAlignment w:val="baseline"/>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3285F173" w14:textId="77777777" w:rsidR="0010747D" w:rsidRPr="008D6990" w:rsidRDefault="0010747D" w:rsidP="0010747D">
            <w:pPr>
              <w:numPr>
                <w:ilvl w:val="2"/>
                <w:numId w:val="16"/>
              </w:numPr>
              <w:overflowPunct w:val="0"/>
              <w:autoSpaceDE w:val="0"/>
              <w:autoSpaceDN w:val="0"/>
              <w:adjustRightInd w:val="0"/>
              <w:spacing w:beforeLines="50" w:before="120" w:after="0"/>
              <w:textAlignment w:val="baseline"/>
              <w:rPr>
                <w:bCs/>
                <w:lang w:val="en-US"/>
              </w:rPr>
            </w:pPr>
            <w:r w:rsidRPr="00576F41">
              <w:t>C</w:t>
            </w:r>
            <w:r w:rsidRPr="00576F41">
              <w:rPr>
                <w:bCs/>
              </w:rPr>
              <w:t>urrent NR BS requirements is baseline</w:t>
            </w:r>
          </w:p>
          <w:p w14:paraId="578C8731" w14:textId="77777777" w:rsidR="0010747D" w:rsidRPr="00222F53" w:rsidRDefault="0010747D" w:rsidP="0010747D">
            <w:pPr>
              <w:numPr>
                <w:ilvl w:val="1"/>
                <w:numId w:val="16"/>
              </w:numPr>
              <w:overflowPunct w:val="0"/>
              <w:autoSpaceDE w:val="0"/>
              <w:autoSpaceDN w:val="0"/>
              <w:adjustRightInd w:val="0"/>
              <w:spacing w:beforeLines="50" w:before="120" w:after="0"/>
              <w:textAlignment w:val="baseline"/>
              <w:rPr>
                <w:bCs/>
              </w:rPr>
            </w:pPr>
            <w:r w:rsidRPr="00222F53">
              <w:rPr>
                <w:bCs/>
              </w:rPr>
              <w:t>Specify necessary RRM requirements</w:t>
            </w:r>
          </w:p>
          <w:p w14:paraId="0E68EFDA" w14:textId="77777777" w:rsidR="001D08D9" w:rsidRPr="001D08D9" w:rsidRDefault="001D08D9" w:rsidP="0010747D">
            <w:pPr>
              <w:widowControl w:val="0"/>
              <w:rPr>
                <w:lang w:eastAsia="zh-CN"/>
              </w:rPr>
            </w:pPr>
          </w:p>
        </w:tc>
      </w:tr>
    </w:tbl>
    <w:p w14:paraId="20C8ED67" w14:textId="77777777" w:rsidR="001D08D9" w:rsidRPr="00F263AE" w:rsidRDefault="001D08D9" w:rsidP="001D08D9">
      <w:pPr>
        <w:rPr>
          <w:lang w:eastAsia="zh-CN"/>
        </w:rPr>
      </w:pPr>
    </w:p>
    <w:p w14:paraId="561B1717" w14:textId="0AA4A1A1" w:rsidR="004036D5" w:rsidRPr="00AB198D" w:rsidRDefault="004366C9" w:rsidP="008F13B3">
      <w:pPr>
        <w:rPr>
          <w:lang w:val="en-US" w:eastAsia="zh-CN"/>
        </w:rPr>
      </w:pPr>
      <w:r>
        <w:rPr>
          <w:bCs/>
          <w:lang w:val="en-US"/>
        </w:rPr>
        <w:t>For corresponding BS requirements</w:t>
      </w:r>
      <w:r w:rsidR="00B65F38">
        <w:rPr>
          <w:bCs/>
          <w:lang w:val="en-US"/>
        </w:rPr>
        <w:t xml:space="preserve"> of LP-WURS/WUR</w:t>
      </w:r>
      <w:r>
        <w:rPr>
          <w:bCs/>
          <w:lang w:val="en-US"/>
        </w:rPr>
        <w:t>, a study</w:t>
      </w:r>
      <w:r w:rsidR="00B65F38">
        <w:rPr>
          <w:bCs/>
          <w:lang w:val="en-US"/>
        </w:rPr>
        <w:t xml:space="preserve"> phase is needed to identify the impacts</w:t>
      </w:r>
      <w:r>
        <w:rPr>
          <w:bCs/>
          <w:lang w:val="en-US"/>
        </w:rPr>
        <w:t>. I</w:t>
      </w:r>
      <w:r w:rsidR="004036D5">
        <w:rPr>
          <w:lang w:val="en-US" w:eastAsia="zh-CN"/>
        </w:rPr>
        <w:t xml:space="preserve">n this contribution, </w:t>
      </w:r>
      <w:r>
        <w:rPr>
          <w:lang w:val="en-US" w:eastAsia="zh-CN"/>
        </w:rPr>
        <w:t>our views on these aspects are provided.</w:t>
      </w:r>
    </w:p>
    <w:p w14:paraId="65A85401" w14:textId="4ADBC656" w:rsidR="00962566" w:rsidRDefault="000A567D" w:rsidP="00E33B8C">
      <w:pPr>
        <w:pStyle w:val="1"/>
      </w:pPr>
      <w:r>
        <w:t xml:space="preserve">2. </w:t>
      </w:r>
      <w:r>
        <w:tab/>
      </w:r>
      <w:r w:rsidR="002A1C01">
        <w:t>Discussion</w:t>
      </w:r>
    </w:p>
    <w:p w14:paraId="354137BD" w14:textId="1BF08885" w:rsidR="00136C76" w:rsidRDefault="00AD27FF" w:rsidP="00136C76">
      <w:pPr>
        <w:rPr>
          <w:lang w:eastAsia="zh-CN"/>
        </w:rPr>
      </w:pPr>
      <w:r>
        <w:rPr>
          <w:lang w:eastAsia="zh-CN"/>
        </w:rPr>
        <w:t>The WID</w:t>
      </w:r>
      <w:r w:rsidR="005A43BD">
        <w:rPr>
          <w:lang w:eastAsia="zh-CN"/>
        </w:rPr>
        <w:t xml:space="preserve"> [1]</w:t>
      </w:r>
      <w:r>
        <w:rPr>
          <w:lang w:eastAsia="zh-CN"/>
        </w:rPr>
        <w:t xml:space="preserve"> objectives regarding BS requirements are as following</w:t>
      </w:r>
    </w:p>
    <w:tbl>
      <w:tblPr>
        <w:tblStyle w:val="ad"/>
        <w:tblW w:w="0" w:type="auto"/>
        <w:tblLook w:val="04A0" w:firstRow="1" w:lastRow="0" w:firstColumn="1" w:lastColumn="0" w:noHBand="0" w:noVBand="1"/>
      </w:tblPr>
      <w:tblGrid>
        <w:gridCol w:w="9622"/>
      </w:tblGrid>
      <w:tr w:rsidR="00AD27FF" w14:paraId="5DD4B5F4" w14:textId="77777777" w:rsidTr="00AD27FF">
        <w:tc>
          <w:tcPr>
            <w:tcW w:w="9622" w:type="dxa"/>
          </w:tcPr>
          <w:p w14:paraId="4455287C" w14:textId="77777777" w:rsidR="00AD27FF" w:rsidRPr="00576F41" w:rsidRDefault="00AD27FF" w:rsidP="00AD27FF">
            <w:pPr>
              <w:numPr>
                <w:ilvl w:val="1"/>
                <w:numId w:val="16"/>
              </w:numPr>
              <w:overflowPunct w:val="0"/>
              <w:autoSpaceDE w:val="0"/>
              <w:autoSpaceDN w:val="0"/>
              <w:adjustRightInd w:val="0"/>
              <w:spacing w:beforeLines="50" w:before="120" w:after="0"/>
              <w:textAlignment w:val="baseline"/>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w:t>
            </w:r>
            <w:r w:rsidRPr="00D44835">
              <w:rPr>
                <w:bCs/>
                <w:highlight w:val="yellow"/>
              </w:rPr>
              <w:t>dynamic range</w:t>
            </w:r>
            <w:r w:rsidRPr="00576F41">
              <w:rPr>
                <w:bCs/>
              </w:rPr>
              <w:t xml:space="preserve"> for LP-WUS/LP-SS</w:t>
            </w:r>
            <w:r w:rsidRPr="00576F41">
              <w:t xml:space="preserve">. </w:t>
            </w:r>
          </w:p>
          <w:p w14:paraId="4915A12A" w14:textId="7A91F3D1" w:rsidR="00AD27FF" w:rsidRPr="00AD27FF" w:rsidRDefault="00AD27FF" w:rsidP="00AD27FF">
            <w:pPr>
              <w:numPr>
                <w:ilvl w:val="2"/>
                <w:numId w:val="16"/>
              </w:numPr>
              <w:overflowPunct w:val="0"/>
              <w:autoSpaceDE w:val="0"/>
              <w:autoSpaceDN w:val="0"/>
              <w:adjustRightInd w:val="0"/>
              <w:spacing w:beforeLines="50" w:before="120" w:after="0"/>
              <w:textAlignment w:val="baseline"/>
              <w:rPr>
                <w:lang w:val="en-US" w:eastAsia="zh-CN"/>
              </w:rPr>
            </w:pPr>
            <w:r w:rsidRPr="00576F41">
              <w:t>C</w:t>
            </w:r>
            <w:r w:rsidRPr="00576F41">
              <w:rPr>
                <w:bCs/>
              </w:rPr>
              <w:t>urrent NR BS requirements is baseline</w:t>
            </w:r>
          </w:p>
        </w:tc>
      </w:tr>
    </w:tbl>
    <w:p w14:paraId="56B735FF" w14:textId="77777777" w:rsidR="00AD27FF" w:rsidRDefault="00AD27FF" w:rsidP="00136C76">
      <w:pPr>
        <w:rPr>
          <w:lang w:eastAsia="zh-CN"/>
        </w:rPr>
      </w:pPr>
    </w:p>
    <w:p w14:paraId="6416B254" w14:textId="57AF8416" w:rsidR="00136C76" w:rsidRDefault="007E0F83" w:rsidP="00677DDF">
      <w:pPr>
        <w:rPr>
          <w:lang w:eastAsia="zh-CN"/>
        </w:rPr>
      </w:pPr>
      <w:r>
        <w:rPr>
          <w:rFonts w:hint="eastAsia"/>
          <w:lang w:eastAsia="zh-CN"/>
        </w:rPr>
        <w:t>T</w:t>
      </w:r>
      <w:r>
        <w:rPr>
          <w:lang w:eastAsia="zh-CN"/>
        </w:rPr>
        <w:t>he Rel-18 outcome</w:t>
      </w:r>
      <w:r w:rsidR="005A43BD">
        <w:rPr>
          <w:lang w:eastAsia="zh-CN"/>
        </w:rPr>
        <w:t xml:space="preserve"> [2]</w:t>
      </w:r>
      <w:r>
        <w:rPr>
          <w:lang w:eastAsia="zh-CN"/>
        </w:rPr>
        <w:t xml:space="preserve"> from RAN4 study are as following</w:t>
      </w:r>
    </w:p>
    <w:tbl>
      <w:tblPr>
        <w:tblStyle w:val="ad"/>
        <w:tblW w:w="0" w:type="auto"/>
        <w:tblLook w:val="04A0" w:firstRow="1" w:lastRow="0" w:firstColumn="1" w:lastColumn="0" w:noHBand="0" w:noVBand="1"/>
      </w:tblPr>
      <w:tblGrid>
        <w:gridCol w:w="9622"/>
      </w:tblGrid>
      <w:tr w:rsidR="007E0F83" w14:paraId="107E090B" w14:textId="77777777" w:rsidTr="007E0F83">
        <w:tc>
          <w:tcPr>
            <w:tcW w:w="9622" w:type="dxa"/>
          </w:tcPr>
          <w:p w14:paraId="5AFCAE3B" w14:textId="77777777" w:rsidR="007E0F83" w:rsidRDefault="007E0F83" w:rsidP="007E0F83">
            <w:pPr>
              <w:rPr>
                <w:lang w:eastAsia="zh-CN"/>
              </w:rPr>
            </w:pPr>
            <w:r>
              <w:rPr>
                <w:lang w:eastAsia="zh-CN"/>
              </w:rPr>
              <w:t xml:space="preserve">The power boosting of 3 dB or 6 dB of a WUS signal relative to the average power of a configured NR carrier can improve the WUS signal coverage. It is beneficial to enable the 3dB or 6 dB power boosting at the existing network. Therefore, RAN4 assumes to reuse the legacy RF specification as a starting point. Some company observed that 3 dB or 6 dB power boosting for a 24 RB WUS signal may not be feasible for some of deployed </w:t>
            </w:r>
            <w:r w:rsidRPr="00DC5D72">
              <w:rPr>
                <w:lang w:eastAsia="zh-CN"/>
              </w:rPr>
              <w:t xml:space="preserve">gNB </w:t>
            </w:r>
            <w:r w:rsidRPr="00DC5D72">
              <w:rPr>
                <w:rStyle w:val="normaltextrun"/>
                <w:bdr w:val="none" w:sz="0" w:space="0" w:color="auto" w:frame="1"/>
              </w:rPr>
              <w:t>when average power is kept the same before and after power boosting</w:t>
            </w:r>
            <w:r w:rsidRPr="00DC5D72">
              <w:rPr>
                <w:lang w:eastAsia="zh-CN"/>
              </w:rPr>
              <w:t>. It is feasible to configure different P</w:t>
            </w:r>
            <w:r>
              <w:rPr>
                <w:lang w:eastAsia="zh-CN"/>
              </w:rPr>
              <w:t xml:space="preserve">SD carriers in a multiple carrier configuration where WUS signal can be placed in a higher PSD carrier among all configured carriers. The amount of boosting is up to manufacturer declaration following the legacy manufacturer declaration. </w:t>
            </w:r>
          </w:p>
          <w:p w14:paraId="72826C34" w14:textId="7A91C928" w:rsidR="007E0F83" w:rsidRPr="007E0F83" w:rsidRDefault="007E0F83" w:rsidP="007E0F83">
            <w:pPr>
              <w:rPr>
                <w:lang w:eastAsia="zh-CN"/>
              </w:rPr>
            </w:pPr>
            <w:r w:rsidRPr="00D11B22">
              <w:rPr>
                <w:szCs w:val="24"/>
                <w:lang w:eastAsia="zh-CN"/>
              </w:rPr>
              <w:t>BS manufacture</w:t>
            </w:r>
            <w:r>
              <w:rPr>
                <w:szCs w:val="24"/>
                <w:lang w:eastAsia="zh-CN"/>
              </w:rPr>
              <w:t>r</w:t>
            </w:r>
            <w:r w:rsidRPr="00D11B22">
              <w:rPr>
                <w:szCs w:val="24"/>
                <w:lang w:eastAsia="zh-CN"/>
              </w:rPr>
              <w:t xml:space="preserve"> could declare if power boosting for WUS signal is supported and the boosting level in the range of [0] to [6] dB is considered. </w:t>
            </w:r>
            <w:r w:rsidRPr="00D44835">
              <w:rPr>
                <w:szCs w:val="24"/>
                <w:highlight w:val="yellow"/>
                <w:lang w:eastAsia="zh-CN"/>
              </w:rPr>
              <w:t>Final power boosting level and the condition of power boosting will be decided based on further analysis in WI phase.</w:t>
            </w:r>
          </w:p>
        </w:tc>
      </w:tr>
    </w:tbl>
    <w:p w14:paraId="0329C5F1" w14:textId="77777777" w:rsidR="007E0F83" w:rsidRDefault="007E0F83" w:rsidP="00677DDF">
      <w:pPr>
        <w:rPr>
          <w:lang w:eastAsia="zh-CN"/>
        </w:rPr>
      </w:pPr>
    </w:p>
    <w:p w14:paraId="7F247B8E" w14:textId="1F8BBA5B" w:rsidR="00D44835" w:rsidRDefault="00D44835" w:rsidP="00677DDF">
      <w:pPr>
        <w:rPr>
          <w:lang w:eastAsia="zh-CN"/>
        </w:rPr>
      </w:pPr>
      <w:r>
        <w:rPr>
          <w:lang w:eastAsia="zh-CN"/>
        </w:rPr>
        <w:t>Rel-18 RAN4 study has identified power boosting as potential impacts to BS requirements and the Rel-19 WID has explicitly listed ‘dynamic range’ as example for BS requirements for study.</w:t>
      </w:r>
      <w:r w:rsidR="000B367A">
        <w:rPr>
          <w:lang w:eastAsia="zh-CN"/>
        </w:rPr>
        <w:t xml:space="preserve"> Actually power boosting and dynamic range in the context are the same thing.</w:t>
      </w:r>
    </w:p>
    <w:p w14:paraId="4E78EA2F" w14:textId="5E6AF823" w:rsidR="000B367A" w:rsidRDefault="000B367A" w:rsidP="00677DDF">
      <w:pPr>
        <w:rPr>
          <w:lang w:eastAsia="zh-CN"/>
        </w:rPr>
      </w:pPr>
      <w:r>
        <w:rPr>
          <w:lang w:eastAsia="zh-CN"/>
        </w:rPr>
        <w:t>NB-IoT can be taken as reference for LP-WUS as both are narrow bandwidth use cases. According to TS 38.104, NB-IoT BS power boosting is mandatorily required.</w:t>
      </w:r>
    </w:p>
    <w:tbl>
      <w:tblPr>
        <w:tblStyle w:val="ad"/>
        <w:tblW w:w="0" w:type="auto"/>
        <w:tblLook w:val="04A0" w:firstRow="1" w:lastRow="0" w:firstColumn="1" w:lastColumn="0" w:noHBand="0" w:noVBand="1"/>
      </w:tblPr>
      <w:tblGrid>
        <w:gridCol w:w="9622"/>
      </w:tblGrid>
      <w:tr w:rsidR="000B367A" w14:paraId="512E61A9" w14:textId="77777777" w:rsidTr="00DC2727">
        <w:tc>
          <w:tcPr>
            <w:tcW w:w="9631" w:type="dxa"/>
          </w:tcPr>
          <w:p w14:paraId="5CB7F8FA" w14:textId="77777777" w:rsidR="000B367A" w:rsidRPr="008C17FE" w:rsidRDefault="000B367A" w:rsidP="00DC2727">
            <w:pPr>
              <w:pStyle w:val="3"/>
              <w:rPr>
                <w:sz w:val="24"/>
                <w:lang w:eastAsia="zh-CN"/>
              </w:rPr>
            </w:pPr>
            <w:bookmarkStart w:id="2" w:name="_Toc29811668"/>
            <w:bookmarkStart w:id="3" w:name="_Toc36817220"/>
            <w:bookmarkStart w:id="4" w:name="_Toc37260136"/>
            <w:bookmarkStart w:id="5" w:name="_Toc37267524"/>
            <w:bookmarkStart w:id="6" w:name="_Toc44712126"/>
            <w:bookmarkStart w:id="7" w:name="_Toc45893439"/>
            <w:bookmarkStart w:id="8" w:name="_Toc53178166"/>
            <w:bookmarkStart w:id="9" w:name="_Toc53178617"/>
            <w:bookmarkStart w:id="10" w:name="_Toc61178843"/>
            <w:bookmarkStart w:id="11" w:name="_Toc61179313"/>
            <w:bookmarkStart w:id="12" w:name="_Toc67916609"/>
            <w:bookmarkStart w:id="13" w:name="_Toc74663207"/>
            <w:bookmarkStart w:id="14" w:name="_Toc82621747"/>
            <w:bookmarkStart w:id="15" w:name="_Toc90422594"/>
            <w:bookmarkStart w:id="16" w:name="_Toc106782787"/>
            <w:bookmarkStart w:id="17" w:name="_Toc107311678"/>
            <w:bookmarkStart w:id="18" w:name="_Toc107419262"/>
            <w:bookmarkStart w:id="19" w:name="_Toc107474889"/>
            <w:bookmarkStart w:id="20" w:name="_Toc114255482"/>
            <w:bookmarkStart w:id="21" w:name="_Toc115186162"/>
            <w:bookmarkStart w:id="22" w:name="_Toc123048976"/>
            <w:bookmarkStart w:id="23" w:name="_Toc123051895"/>
            <w:bookmarkStart w:id="24" w:name="_Toc123054364"/>
            <w:bookmarkStart w:id="25" w:name="_Toc123717465"/>
            <w:bookmarkStart w:id="26" w:name="_Toc124157041"/>
            <w:bookmarkStart w:id="27" w:name="_Toc124266445"/>
            <w:bookmarkStart w:id="28" w:name="_Toc131595803"/>
            <w:bookmarkStart w:id="29" w:name="_Toc131740801"/>
            <w:bookmarkStart w:id="30" w:name="_Toc131766335"/>
            <w:bookmarkStart w:id="31" w:name="_Toc138837557"/>
            <w:bookmarkStart w:id="32" w:name="_Toc156567378"/>
            <w:r w:rsidRPr="008C17FE">
              <w:rPr>
                <w:sz w:val="24"/>
                <w:lang w:eastAsia="zh-CN"/>
              </w:rPr>
              <w:t>6.3.4</w:t>
            </w:r>
            <w:r w:rsidRPr="008C17FE">
              <w:rPr>
                <w:sz w:val="24"/>
                <w:lang w:eastAsia="zh-CN"/>
              </w:rPr>
              <w:tab/>
              <w:t>NB-IoT RB power dynamic range</w:t>
            </w:r>
            <w:bookmarkEnd w:id="2"/>
            <w:bookmarkEnd w:id="3"/>
            <w:r w:rsidRPr="008C17FE">
              <w:rPr>
                <w:sz w:val="24"/>
                <w:lang w:eastAsia="zh-CN"/>
              </w:rPr>
              <w:t xml:space="preserve"> </w:t>
            </w:r>
            <w:r w:rsidRPr="008C17FE">
              <w:rPr>
                <w:sz w:val="24"/>
              </w:rPr>
              <w:t>for NB-IoT operation in NR in-band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8D77D44" w14:textId="77777777" w:rsidR="000B367A" w:rsidRPr="008C17FE" w:rsidRDefault="000B367A" w:rsidP="00DC2727">
            <w:pPr>
              <w:pStyle w:val="4"/>
              <w:rPr>
                <w:sz w:val="22"/>
              </w:rPr>
            </w:pPr>
            <w:bookmarkStart w:id="33" w:name="_Toc29811669"/>
            <w:bookmarkStart w:id="34" w:name="_Toc36817221"/>
            <w:bookmarkStart w:id="35" w:name="_Toc37260137"/>
            <w:bookmarkStart w:id="36" w:name="_Toc37267525"/>
            <w:bookmarkStart w:id="37" w:name="_Toc44712127"/>
            <w:bookmarkStart w:id="38" w:name="_Toc45893440"/>
            <w:bookmarkStart w:id="39" w:name="_Toc53178167"/>
            <w:bookmarkStart w:id="40" w:name="_Toc53178618"/>
            <w:bookmarkStart w:id="41" w:name="_Toc61178844"/>
            <w:bookmarkStart w:id="42" w:name="_Toc61179314"/>
            <w:bookmarkStart w:id="43" w:name="_Toc67916610"/>
            <w:bookmarkStart w:id="44" w:name="_Toc74663208"/>
            <w:bookmarkStart w:id="45" w:name="_Toc82621748"/>
            <w:bookmarkStart w:id="46" w:name="_Toc90422595"/>
            <w:bookmarkStart w:id="47" w:name="_Toc106782788"/>
            <w:bookmarkStart w:id="48" w:name="_Toc107311679"/>
            <w:bookmarkStart w:id="49" w:name="_Toc107419263"/>
            <w:bookmarkStart w:id="50" w:name="_Toc107474890"/>
            <w:bookmarkStart w:id="51" w:name="_Toc114255483"/>
            <w:bookmarkStart w:id="52" w:name="_Toc115186163"/>
            <w:bookmarkStart w:id="53" w:name="_Toc123048977"/>
            <w:bookmarkStart w:id="54" w:name="_Toc123051896"/>
            <w:bookmarkStart w:id="55" w:name="_Toc123054365"/>
            <w:bookmarkStart w:id="56" w:name="_Toc123717466"/>
            <w:bookmarkStart w:id="57" w:name="_Toc124157042"/>
            <w:bookmarkStart w:id="58" w:name="_Toc124266446"/>
            <w:bookmarkStart w:id="59" w:name="_Toc131595804"/>
            <w:bookmarkStart w:id="60" w:name="_Toc131740802"/>
            <w:bookmarkStart w:id="61" w:name="_Toc131766336"/>
            <w:bookmarkStart w:id="62" w:name="_Toc138837558"/>
            <w:bookmarkStart w:id="63" w:name="_Toc156567379"/>
            <w:r w:rsidRPr="008C17FE">
              <w:rPr>
                <w:sz w:val="22"/>
              </w:rPr>
              <w:t>6.3.4.1</w:t>
            </w:r>
            <w:r w:rsidRPr="008C17FE">
              <w:rPr>
                <w:sz w:val="22"/>
              </w:rP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DED6981" w14:textId="77777777" w:rsidR="000B367A" w:rsidRPr="008C17FE" w:rsidRDefault="000B367A" w:rsidP="00DC2727">
            <w:pPr>
              <w:spacing w:line="240" w:lineRule="exact"/>
              <w:rPr>
                <w:rFonts w:cs="v5.0.0"/>
                <w:sz w:val="18"/>
              </w:rPr>
            </w:pPr>
            <w:r w:rsidRPr="008C17FE">
              <w:rPr>
                <w:sz w:val="18"/>
              </w:rPr>
              <w:t xml:space="preserve">The NB-IoT RB </w:t>
            </w:r>
            <w:r w:rsidRPr="000B367A">
              <w:rPr>
                <w:sz w:val="18"/>
                <w:highlight w:val="yellow"/>
              </w:rPr>
              <w:t>power dynamic range</w:t>
            </w:r>
            <w:r w:rsidRPr="008C17FE">
              <w:rPr>
                <w:sz w:val="18"/>
              </w:rPr>
              <w:t xml:space="preserve"> (or </w:t>
            </w:r>
            <w:r w:rsidRPr="008C17FE">
              <w:rPr>
                <w:sz w:val="18"/>
                <w:highlight w:val="yellow"/>
              </w:rPr>
              <w:t>NB-IoT power boosting</w:t>
            </w:r>
            <w:r w:rsidRPr="008C17FE">
              <w:rPr>
                <w:sz w:val="18"/>
              </w:rPr>
              <w:t>) is t</w:t>
            </w:r>
            <w:r w:rsidRPr="008C17FE">
              <w:rPr>
                <w:rFonts w:cs="v5.0.0"/>
                <w:sz w:val="18"/>
              </w:rPr>
              <w:t xml:space="preserve">he difference between the average power of </w:t>
            </w:r>
            <w:r w:rsidRPr="008C17FE">
              <w:rPr>
                <w:rFonts w:cs="v5.0.0"/>
                <w:sz w:val="18"/>
                <w:lang w:eastAsia="zh-CN"/>
              </w:rPr>
              <w:t>NB-IoT</w:t>
            </w:r>
            <w:r w:rsidRPr="008C17FE">
              <w:rPr>
                <w:sz w:val="18"/>
              </w:rPr>
              <w:t xml:space="preserve"> </w:t>
            </w:r>
            <w:r w:rsidRPr="008C17FE">
              <w:rPr>
                <w:sz w:val="18"/>
                <w:lang w:eastAsia="zh-CN"/>
              </w:rPr>
              <w:t xml:space="preserve">REs (which occupy certain REs within a NR transmission bandwidth configuration plus 15 kHz at each edge but not within the NR minimum guard band </w:t>
            </w:r>
            <w:r w:rsidRPr="008C17FE">
              <w:rPr>
                <w:sz w:val="18"/>
              </w:rPr>
              <w:t>GB</w:t>
            </w:r>
            <w:r w:rsidRPr="008C17FE">
              <w:rPr>
                <w:sz w:val="18"/>
                <w:vertAlign w:val="subscript"/>
              </w:rPr>
              <w:t>Channel</w:t>
            </w:r>
            <w:r w:rsidRPr="008C17FE">
              <w:rPr>
                <w:sz w:val="18"/>
                <w:lang w:eastAsia="zh-CN"/>
              </w:rPr>
              <w:t xml:space="preserve">) and the average power over all </w:t>
            </w:r>
            <w:r w:rsidRPr="008C17FE">
              <w:rPr>
                <w:rFonts w:eastAsia="MS Mincho"/>
                <w:sz w:val="18"/>
              </w:rPr>
              <w:t xml:space="preserve">REs </w:t>
            </w:r>
            <w:r w:rsidRPr="008C17FE">
              <w:rPr>
                <w:sz w:val="18"/>
                <w:lang w:eastAsia="zh-CN"/>
              </w:rPr>
              <w:t xml:space="preserve">(from </w:t>
            </w:r>
            <w:r w:rsidRPr="008C17FE">
              <w:rPr>
                <w:rFonts w:eastAsia="MS Mincho"/>
                <w:sz w:val="18"/>
              </w:rPr>
              <w:t xml:space="preserve">both </w:t>
            </w:r>
            <w:r w:rsidRPr="008C17FE">
              <w:rPr>
                <w:sz w:val="18"/>
                <w:lang w:eastAsia="zh-CN"/>
              </w:rPr>
              <w:t>NB-IoT</w:t>
            </w:r>
            <w:r w:rsidRPr="008C17FE">
              <w:rPr>
                <w:rFonts w:eastAsia="宋体"/>
                <w:sz w:val="18"/>
                <w:lang w:eastAsia="zh-CN"/>
              </w:rPr>
              <w:t xml:space="preserve"> and the NR</w:t>
            </w:r>
            <w:r w:rsidRPr="008C17FE">
              <w:rPr>
                <w:sz w:val="18"/>
              </w:rPr>
              <w:t xml:space="preserve"> carrier containing the NB-IoT REs</w:t>
            </w:r>
            <w:r w:rsidRPr="008C17FE">
              <w:rPr>
                <w:sz w:val="18"/>
                <w:lang w:eastAsia="zh-CN"/>
              </w:rPr>
              <w:t>).</w:t>
            </w:r>
          </w:p>
          <w:p w14:paraId="37F53E80" w14:textId="77777777" w:rsidR="000B367A" w:rsidRPr="008C17FE" w:rsidRDefault="000B367A" w:rsidP="00DC2727">
            <w:pPr>
              <w:pStyle w:val="4"/>
              <w:rPr>
                <w:sz w:val="22"/>
              </w:rPr>
            </w:pPr>
            <w:bookmarkStart w:id="64" w:name="_Toc535411415"/>
            <w:bookmarkStart w:id="65" w:name="_Toc29811670"/>
            <w:bookmarkStart w:id="66" w:name="_Toc36817222"/>
            <w:bookmarkStart w:id="67" w:name="_Toc37260138"/>
            <w:bookmarkStart w:id="68" w:name="_Toc37267526"/>
            <w:bookmarkStart w:id="69" w:name="_Toc44712128"/>
            <w:bookmarkStart w:id="70" w:name="_Toc45893441"/>
            <w:bookmarkStart w:id="71" w:name="_Toc53178168"/>
            <w:bookmarkStart w:id="72" w:name="_Toc53178619"/>
            <w:bookmarkStart w:id="73" w:name="_Toc61178845"/>
            <w:bookmarkStart w:id="74" w:name="_Toc61179315"/>
            <w:bookmarkStart w:id="75" w:name="_Toc67916611"/>
            <w:bookmarkStart w:id="76" w:name="_Toc74663209"/>
            <w:bookmarkStart w:id="77" w:name="_Toc82621749"/>
            <w:bookmarkStart w:id="78" w:name="_Toc90422596"/>
            <w:bookmarkStart w:id="79" w:name="_Toc106782789"/>
            <w:bookmarkStart w:id="80" w:name="_Toc107311680"/>
            <w:bookmarkStart w:id="81" w:name="_Toc107419264"/>
            <w:bookmarkStart w:id="82" w:name="_Toc107474891"/>
            <w:bookmarkStart w:id="83" w:name="_Toc114255484"/>
            <w:bookmarkStart w:id="84" w:name="_Toc115186164"/>
            <w:bookmarkStart w:id="85" w:name="_Toc123048978"/>
            <w:bookmarkStart w:id="86" w:name="_Toc123051897"/>
            <w:bookmarkStart w:id="87" w:name="_Toc123054366"/>
            <w:bookmarkStart w:id="88" w:name="_Toc123717467"/>
            <w:bookmarkStart w:id="89" w:name="_Toc124157043"/>
            <w:bookmarkStart w:id="90" w:name="_Toc124266447"/>
            <w:bookmarkStart w:id="91" w:name="_Toc131595805"/>
            <w:bookmarkStart w:id="92" w:name="_Toc131740803"/>
            <w:bookmarkStart w:id="93" w:name="_Toc131766337"/>
            <w:bookmarkStart w:id="94" w:name="_Toc138837559"/>
            <w:bookmarkStart w:id="95" w:name="_Toc156567380"/>
            <w:r w:rsidRPr="008C17FE">
              <w:rPr>
                <w:sz w:val="22"/>
              </w:rPr>
              <w:t>6.3.4.2</w:t>
            </w:r>
            <w:r w:rsidRPr="008C17FE">
              <w:rPr>
                <w:sz w:val="22"/>
              </w:rPr>
              <w:tab/>
              <w:t>Minimum Requirement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66B76A9" w14:textId="77777777" w:rsidR="000B367A" w:rsidRPr="008C17FE" w:rsidRDefault="000B367A" w:rsidP="00DC2727">
            <w:pPr>
              <w:spacing w:line="240" w:lineRule="exact"/>
              <w:rPr>
                <w:rFonts w:eastAsia="宋体"/>
                <w:sz w:val="18"/>
                <w:lang w:eastAsia="zh-CN"/>
              </w:rPr>
            </w:pPr>
            <w:r w:rsidRPr="008C17FE">
              <w:rPr>
                <w:rFonts w:eastAsia="宋体"/>
                <w:sz w:val="18"/>
                <w:lang w:eastAsia="zh-CN"/>
              </w:rPr>
              <w:t xml:space="preserve">NB-IoT RB power dynamic range </w:t>
            </w:r>
            <w:r w:rsidRPr="008C17FE">
              <w:rPr>
                <w:sz w:val="18"/>
              </w:rPr>
              <w:t>for NB-IoT operation in NR in-band</w:t>
            </w:r>
            <w:r w:rsidRPr="008C17FE">
              <w:rPr>
                <w:rFonts w:eastAsia="宋体"/>
                <w:sz w:val="18"/>
                <w:lang w:eastAsia="zh-CN"/>
              </w:rPr>
              <w:t xml:space="preserve"> shall be larger than or equal to the level specified in Table 6.3.4.2-1. This power dynamic range level is only required for one NB-IoT RB.</w:t>
            </w:r>
          </w:p>
          <w:p w14:paraId="73B41A24" w14:textId="77777777" w:rsidR="000B367A" w:rsidRPr="008C17FE" w:rsidRDefault="000B367A" w:rsidP="00DC2727">
            <w:pPr>
              <w:pStyle w:val="TH"/>
              <w:rPr>
                <w:sz w:val="18"/>
              </w:rPr>
            </w:pPr>
            <w:r w:rsidRPr="008C17FE">
              <w:rPr>
                <w:sz w:val="18"/>
              </w:rPr>
              <w:t>Table 6.3.</w:t>
            </w:r>
            <w:r w:rsidRPr="008C17FE">
              <w:rPr>
                <w:sz w:val="18"/>
                <w:lang w:eastAsia="zh-CN"/>
              </w:rPr>
              <w:t>4</w:t>
            </w:r>
            <w:r w:rsidRPr="008C17FE">
              <w:rPr>
                <w:sz w:val="18"/>
              </w:rPr>
              <w:t>.2-1: NB-IoT RB power dynamic range for NB-IoT operation in NR in-band</w:t>
            </w:r>
          </w:p>
          <w:tbl>
            <w:tblPr>
              <w:tblStyle w:val="ad"/>
              <w:tblW w:w="0" w:type="auto"/>
              <w:jc w:val="center"/>
              <w:tblLook w:val="04A0" w:firstRow="1" w:lastRow="0" w:firstColumn="1" w:lastColumn="0" w:noHBand="0" w:noVBand="1"/>
            </w:tblPr>
            <w:tblGrid>
              <w:gridCol w:w="1720"/>
              <w:gridCol w:w="4678"/>
              <w:gridCol w:w="1860"/>
            </w:tblGrid>
            <w:tr w:rsidR="000B367A" w:rsidRPr="008C17FE" w14:paraId="41A47301" w14:textId="77777777" w:rsidTr="00DC2727">
              <w:trPr>
                <w:cantSplit/>
                <w:jc w:val="center"/>
              </w:trPr>
              <w:tc>
                <w:tcPr>
                  <w:tcW w:w="1720" w:type="dxa"/>
                </w:tcPr>
                <w:p w14:paraId="5F5BD4BB" w14:textId="77777777" w:rsidR="000B367A" w:rsidRPr="008C17FE" w:rsidRDefault="000B367A" w:rsidP="00DC2727">
                  <w:pPr>
                    <w:pStyle w:val="TAH"/>
                    <w:rPr>
                      <w:sz w:val="16"/>
                    </w:rPr>
                  </w:pPr>
                  <w:r w:rsidRPr="008C17FE">
                    <w:rPr>
                      <w:sz w:val="16"/>
                      <w:lang w:eastAsia="zh-CN"/>
                    </w:rPr>
                    <w:t>BS channel bandwidth</w:t>
                  </w:r>
                  <w:r w:rsidRPr="008C17FE">
                    <w:rPr>
                      <w:sz w:val="16"/>
                    </w:rPr>
                    <w:t xml:space="preserve"> (MHz)</w:t>
                  </w:r>
                </w:p>
              </w:tc>
              <w:tc>
                <w:tcPr>
                  <w:tcW w:w="4678" w:type="dxa"/>
                </w:tcPr>
                <w:p w14:paraId="60FCFB4C" w14:textId="77777777" w:rsidR="000B367A" w:rsidRPr="008C17FE" w:rsidRDefault="000B367A" w:rsidP="00DC2727">
                  <w:pPr>
                    <w:pStyle w:val="TAH"/>
                    <w:rPr>
                      <w:sz w:val="16"/>
                    </w:rPr>
                  </w:pPr>
                  <w:r w:rsidRPr="008C17FE">
                    <w:rPr>
                      <w:sz w:val="16"/>
                    </w:rPr>
                    <w:t>NB-IoT RB frequency position</w:t>
                  </w:r>
                </w:p>
              </w:tc>
              <w:tc>
                <w:tcPr>
                  <w:tcW w:w="1860" w:type="dxa"/>
                </w:tcPr>
                <w:p w14:paraId="64418BFE" w14:textId="77777777" w:rsidR="000B367A" w:rsidRPr="008C17FE" w:rsidRDefault="000B367A" w:rsidP="00DC2727">
                  <w:pPr>
                    <w:pStyle w:val="TAH"/>
                    <w:rPr>
                      <w:sz w:val="16"/>
                    </w:rPr>
                  </w:pPr>
                  <w:r w:rsidRPr="008C17FE">
                    <w:rPr>
                      <w:sz w:val="16"/>
                    </w:rPr>
                    <w:t>NB-IoT RB power dynamic range (dB)</w:t>
                  </w:r>
                </w:p>
              </w:tc>
            </w:tr>
            <w:tr w:rsidR="000B367A" w:rsidRPr="008C17FE" w14:paraId="32E7D715" w14:textId="77777777" w:rsidTr="00DC2727">
              <w:trPr>
                <w:cantSplit/>
                <w:jc w:val="center"/>
              </w:trPr>
              <w:tc>
                <w:tcPr>
                  <w:tcW w:w="1720" w:type="dxa"/>
                  <w:tcBorders>
                    <w:bottom w:val="single" w:sz="4" w:space="0" w:color="auto"/>
                  </w:tcBorders>
                </w:tcPr>
                <w:p w14:paraId="5CDCBE22" w14:textId="77777777" w:rsidR="000B367A" w:rsidRPr="008C17FE" w:rsidRDefault="000B367A" w:rsidP="00DC2727">
                  <w:pPr>
                    <w:pStyle w:val="TAC"/>
                    <w:rPr>
                      <w:sz w:val="16"/>
                    </w:rPr>
                  </w:pPr>
                  <w:r w:rsidRPr="008C17FE">
                    <w:rPr>
                      <w:sz w:val="16"/>
                    </w:rPr>
                    <w:t>5, 10</w:t>
                  </w:r>
                </w:p>
              </w:tc>
              <w:tc>
                <w:tcPr>
                  <w:tcW w:w="4678" w:type="dxa"/>
                  <w:vAlign w:val="center"/>
                </w:tcPr>
                <w:p w14:paraId="1B771737" w14:textId="77777777" w:rsidR="000B367A" w:rsidRPr="008C17FE" w:rsidRDefault="000B367A" w:rsidP="00DC2727">
                  <w:pPr>
                    <w:pStyle w:val="TAC"/>
                    <w:rPr>
                      <w:sz w:val="16"/>
                    </w:rPr>
                  </w:pPr>
                  <w:r w:rsidRPr="008C17FE">
                    <w:rPr>
                      <w:sz w:val="16"/>
                    </w:rPr>
                    <w:t>Any</w:t>
                  </w:r>
                </w:p>
              </w:tc>
              <w:tc>
                <w:tcPr>
                  <w:tcW w:w="1860" w:type="dxa"/>
                  <w:vAlign w:val="center"/>
                </w:tcPr>
                <w:p w14:paraId="42C24BEF" w14:textId="77777777" w:rsidR="000B367A" w:rsidRPr="008C17FE" w:rsidRDefault="000B367A" w:rsidP="00DC2727">
                  <w:pPr>
                    <w:pStyle w:val="TAC"/>
                    <w:rPr>
                      <w:sz w:val="16"/>
                    </w:rPr>
                  </w:pPr>
                  <w:r w:rsidRPr="008C17FE">
                    <w:rPr>
                      <w:sz w:val="16"/>
                    </w:rPr>
                    <w:t>+6</w:t>
                  </w:r>
                </w:p>
              </w:tc>
            </w:tr>
            <w:tr w:rsidR="000B367A" w:rsidRPr="008C17FE" w14:paraId="0D1CEBFB" w14:textId="77777777" w:rsidTr="00DC2727">
              <w:trPr>
                <w:cantSplit/>
                <w:jc w:val="center"/>
              </w:trPr>
              <w:tc>
                <w:tcPr>
                  <w:tcW w:w="1720" w:type="dxa"/>
                  <w:tcBorders>
                    <w:bottom w:val="nil"/>
                  </w:tcBorders>
                  <w:vAlign w:val="center"/>
                </w:tcPr>
                <w:p w14:paraId="03331082" w14:textId="77777777" w:rsidR="000B367A" w:rsidRPr="008C17FE" w:rsidRDefault="000B367A" w:rsidP="00DC2727">
                  <w:pPr>
                    <w:pStyle w:val="TAC"/>
                    <w:rPr>
                      <w:rFonts w:cs="v5.0.0"/>
                      <w:sz w:val="16"/>
                    </w:rPr>
                  </w:pPr>
                  <w:r w:rsidRPr="008C17FE">
                    <w:rPr>
                      <w:sz w:val="16"/>
                    </w:rPr>
                    <w:t>15</w:t>
                  </w:r>
                </w:p>
              </w:tc>
              <w:tc>
                <w:tcPr>
                  <w:tcW w:w="4678" w:type="dxa"/>
                  <w:vAlign w:val="center"/>
                </w:tcPr>
                <w:p w14:paraId="590CF077" w14:textId="77777777" w:rsidR="000B367A" w:rsidRPr="008C17FE" w:rsidRDefault="000B367A" w:rsidP="00DC2727">
                  <w:pPr>
                    <w:pStyle w:val="TAC"/>
                    <w:rPr>
                      <w:sz w:val="16"/>
                    </w:rPr>
                  </w:pPr>
                  <w:r w:rsidRPr="008C17FE">
                    <w:rPr>
                      <w:sz w:val="16"/>
                    </w:rPr>
                    <w:t>Within center 77*180kHz+15kHz at each edge</w:t>
                  </w:r>
                </w:p>
              </w:tc>
              <w:tc>
                <w:tcPr>
                  <w:tcW w:w="1860" w:type="dxa"/>
                  <w:vAlign w:val="center"/>
                </w:tcPr>
                <w:p w14:paraId="6071E9A3" w14:textId="77777777" w:rsidR="000B367A" w:rsidRPr="008C17FE" w:rsidRDefault="000B367A" w:rsidP="00DC2727">
                  <w:pPr>
                    <w:pStyle w:val="TAC"/>
                    <w:rPr>
                      <w:sz w:val="16"/>
                    </w:rPr>
                  </w:pPr>
                  <w:r w:rsidRPr="008C17FE">
                    <w:rPr>
                      <w:sz w:val="16"/>
                    </w:rPr>
                    <w:t>+6</w:t>
                  </w:r>
                </w:p>
              </w:tc>
            </w:tr>
            <w:tr w:rsidR="000B367A" w:rsidRPr="008C17FE" w14:paraId="4A09D0D5" w14:textId="77777777" w:rsidTr="00DC2727">
              <w:trPr>
                <w:cantSplit/>
                <w:jc w:val="center"/>
              </w:trPr>
              <w:tc>
                <w:tcPr>
                  <w:tcW w:w="1720" w:type="dxa"/>
                  <w:tcBorders>
                    <w:top w:val="nil"/>
                    <w:bottom w:val="single" w:sz="4" w:space="0" w:color="auto"/>
                  </w:tcBorders>
                </w:tcPr>
                <w:p w14:paraId="2995C6E4" w14:textId="77777777" w:rsidR="000B367A" w:rsidRPr="008C17FE" w:rsidRDefault="000B367A" w:rsidP="00DC2727">
                  <w:pPr>
                    <w:pStyle w:val="TAC"/>
                    <w:rPr>
                      <w:rFonts w:cs="v5.0.0"/>
                      <w:sz w:val="16"/>
                    </w:rPr>
                  </w:pPr>
                </w:p>
              </w:tc>
              <w:tc>
                <w:tcPr>
                  <w:tcW w:w="4678" w:type="dxa"/>
                </w:tcPr>
                <w:p w14:paraId="71FBCFF9" w14:textId="77777777" w:rsidR="000B367A" w:rsidRPr="008C17FE" w:rsidRDefault="000B367A" w:rsidP="00DC2727">
                  <w:pPr>
                    <w:pStyle w:val="TAC"/>
                    <w:rPr>
                      <w:sz w:val="16"/>
                    </w:rPr>
                  </w:pPr>
                  <w:r w:rsidRPr="008C17FE">
                    <w:rPr>
                      <w:sz w:val="16"/>
                    </w:rPr>
                    <w:t>Other</w:t>
                  </w:r>
                </w:p>
              </w:tc>
              <w:tc>
                <w:tcPr>
                  <w:tcW w:w="1860" w:type="dxa"/>
                  <w:vAlign w:val="center"/>
                </w:tcPr>
                <w:p w14:paraId="646677AB" w14:textId="77777777" w:rsidR="000B367A" w:rsidRPr="008C17FE" w:rsidRDefault="000B367A" w:rsidP="00DC2727">
                  <w:pPr>
                    <w:pStyle w:val="TAC"/>
                    <w:rPr>
                      <w:sz w:val="16"/>
                    </w:rPr>
                  </w:pPr>
                  <w:r w:rsidRPr="008C17FE">
                    <w:rPr>
                      <w:sz w:val="16"/>
                    </w:rPr>
                    <w:t>+3</w:t>
                  </w:r>
                </w:p>
              </w:tc>
            </w:tr>
            <w:tr w:rsidR="000B367A" w:rsidRPr="008C17FE" w14:paraId="458BDAAC" w14:textId="77777777" w:rsidTr="00DC2727">
              <w:trPr>
                <w:cantSplit/>
                <w:jc w:val="center"/>
              </w:trPr>
              <w:tc>
                <w:tcPr>
                  <w:tcW w:w="1720" w:type="dxa"/>
                  <w:tcBorders>
                    <w:bottom w:val="nil"/>
                  </w:tcBorders>
                  <w:vAlign w:val="center"/>
                </w:tcPr>
                <w:p w14:paraId="759D62ED" w14:textId="77777777" w:rsidR="000B367A" w:rsidRPr="008C17FE" w:rsidRDefault="000B367A" w:rsidP="00DC2727">
                  <w:pPr>
                    <w:pStyle w:val="TAC"/>
                    <w:rPr>
                      <w:rFonts w:cs="v5.0.0"/>
                      <w:sz w:val="16"/>
                    </w:rPr>
                  </w:pPr>
                  <w:r w:rsidRPr="008C17FE">
                    <w:rPr>
                      <w:sz w:val="16"/>
                    </w:rPr>
                    <w:t>20</w:t>
                  </w:r>
                </w:p>
              </w:tc>
              <w:tc>
                <w:tcPr>
                  <w:tcW w:w="4678" w:type="dxa"/>
                </w:tcPr>
                <w:p w14:paraId="31E91F5A" w14:textId="77777777" w:rsidR="000B367A" w:rsidRPr="008C17FE" w:rsidRDefault="000B367A" w:rsidP="00DC2727">
                  <w:pPr>
                    <w:pStyle w:val="TAC"/>
                    <w:rPr>
                      <w:sz w:val="16"/>
                    </w:rPr>
                  </w:pPr>
                  <w:r w:rsidRPr="008C17FE">
                    <w:rPr>
                      <w:sz w:val="16"/>
                    </w:rPr>
                    <w:t>Within center 102*180kHz+15kHz at each edge</w:t>
                  </w:r>
                </w:p>
              </w:tc>
              <w:tc>
                <w:tcPr>
                  <w:tcW w:w="1860" w:type="dxa"/>
                  <w:vAlign w:val="center"/>
                </w:tcPr>
                <w:p w14:paraId="57647FE8" w14:textId="77777777" w:rsidR="000B367A" w:rsidRPr="008C17FE" w:rsidRDefault="000B367A" w:rsidP="00DC2727">
                  <w:pPr>
                    <w:pStyle w:val="TAC"/>
                    <w:rPr>
                      <w:sz w:val="16"/>
                    </w:rPr>
                  </w:pPr>
                  <w:r w:rsidRPr="008C17FE">
                    <w:rPr>
                      <w:sz w:val="16"/>
                    </w:rPr>
                    <w:t>+6</w:t>
                  </w:r>
                </w:p>
              </w:tc>
            </w:tr>
            <w:tr w:rsidR="000B367A" w:rsidRPr="008C17FE" w14:paraId="11BF52D6" w14:textId="77777777" w:rsidTr="00DC2727">
              <w:trPr>
                <w:cantSplit/>
                <w:jc w:val="center"/>
              </w:trPr>
              <w:tc>
                <w:tcPr>
                  <w:tcW w:w="1720" w:type="dxa"/>
                  <w:tcBorders>
                    <w:top w:val="nil"/>
                    <w:bottom w:val="single" w:sz="4" w:space="0" w:color="auto"/>
                  </w:tcBorders>
                </w:tcPr>
                <w:p w14:paraId="2150C7D6" w14:textId="77777777" w:rsidR="000B367A" w:rsidRPr="008C17FE" w:rsidRDefault="000B367A" w:rsidP="00DC2727">
                  <w:pPr>
                    <w:pStyle w:val="TAC"/>
                    <w:rPr>
                      <w:rFonts w:cs="v5.0.0"/>
                      <w:sz w:val="16"/>
                    </w:rPr>
                  </w:pPr>
                </w:p>
              </w:tc>
              <w:tc>
                <w:tcPr>
                  <w:tcW w:w="4678" w:type="dxa"/>
                </w:tcPr>
                <w:p w14:paraId="330F1DEE" w14:textId="77777777" w:rsidR="000B367A" w:rsidRPr="008C17FE" w:rsidRDefault="000B367A" w:rsidP="00DC2727">
                  <w:pPr>
                    <w:pStyle w:val="TAC"/>
                    <w:rPr>
                      <w:sz w:val="16"/>
                    </w:rPr>
                  </w:pPr>
                  <w:r w:rsidRPr="008C17FE">
                    <w:rPr>
                      <w:sz w:val="16"/>
                    </w:rPr>
                    <w:t>Other</w:t>
                  </w:r>
                </w:p>
              </w:tc>
              <w:tc>
                <w:tcPr>
                  <w:tcW w:w="1860" w:type="dxa"/>
                  <w:vAlign w:val="center"/>
                </w:tcPr>
                <w:p w14:paraId="65FC0E59" w14:textId="77777777" w:rsidR="000B367A" w:rsidRPr="008C17FE" w:rsidRDefault="000B367A" w:rsidP="00DC2727">
                  <w:pPr>
                    <w:pStyle w:val="TAC"/>
                    <w:rPr>
                      <w:sz w:val="16"/>
                    </w:rPr>
                  </w:pPr>
                  <w:r w:rsidRPr="008C17FE">
                    <w:rPr>
                      <w:sz w:val="16"/>
                    </w:rPr>
                    <w:t>+3</w:t>
                  </w:r>
                </w:p>
              </w:tc>
            </w:tr>
            <w:tr w:rsidR="000B367A" w:rsidRPr="008C17FE" w14:paraId="6E6C39CB" w14:textId="77777777" w:rsidTr="00DC2727">
              <w:trPr>
                <w:cantSplit/>
                <w:jc w:val="center"/>
              </w:trPr>
              <w:tc>
                <w:tcPr>
                  <w:tcW w:w="1720" w:type="dxa"/>
                  <w:tcBorders>
                    <w:bottom w:val="nil"/>
                  </w:tcBorders>
                </w:tcPr>
                <w:p w14:paraId="73D9A1CC" w14:textId="77777777" w:rsidR="000B367A" w:rsidRPr="008C17FE" w:rsidRDefault="000B367A" w:rsidP="00DC2727">
                  <w:pPr>
                    <w:pStyle w:val="TAC"/>
                    <w:rPr>
                      <w:rFonts w:cs="v5.0.0"/>
                      <w:sz w:val="16"/>
                    </w:rPr>
                  </w:pPr>
                  <w:r w:rsidRPr="008C17FE">
                    <w:rPr>
                      <w:sz w:val="16"/>
                    </w:rPr>
                    <w:t>25, 30, 35, 40, 45, 50, 60, 70, 80, 90, 100</w:t>
                  </w:r>
                </w:p>
              </w:tc>
              <w:tc>
                <w:tcPr>
                  <w:tcW w:w="4678" w:type="dxa"/>
                </w:tcPr>
                <w:p w14:paraId="7F2108F0" w14:textId="77777777" w:rsidR="000B367A" w:rsidRPr="008C17FE" w:rsidRDefault="000B367A" w:rsidP="00DC2727">
                  <w:pPr>
                    <w:pStyle w:val="TAC"/>
                    <w:rPr>
                      <w:sz w:val="16"/>
                    </w:rPr>
                  </w:pPr>
                  <w:r w:rsidRPr="008C17FE">
                    <w:rPr>
                      <w:sz w:val="16"/>
                    </w:rPr>
                    <w:t>Within center 90% of BS channel bandwidth</w:t>
                  </w:r>
                </w:p>
              </w:tc>
              <w:tc>
                <w:tcPr>
                  <w:tcW w:w="1860" w:type="dxa"/>
                  <w:vAlign w:val="center"/>
                </w:tcPr>
                <w:p w14:paraId="3160ECE1" w14:textId="77777777" w:rsidR="000B367A" w:rsidRPr="008C17FE" w:rsidRDefault="000B367A" w:rsidP="00DC2727">
                  <w:pPr>
                    <w:pStyle w:val="TAC"/>
                    <w:rPr>
                      <w:sz w:val="16"/>
                    </w:rPr>
                  </w:pPr>
                  <w:r w:rsidRPr="008C17FE">
                    <w:rPr>
                      <w:sz w:val="16"/>
                    </w:rPr>
                    <w:t>+6</w:t>
                  </w:r>
                </w:p>
              </w:tc>
            </w:tr>
            <w:tr w:rsidR="000B367A" w:rsidRPr="008C17FE" w14:paraId="3D24EAE5" w14:textId="77777777" w:rsidTr="00DC2727">
              <w:trPr>
                <w:cantSplit/>
                <w:jc w:val="center"/>
              </w:trPr>
              <w:tc>
                <w:tcPr>
                  <w:tcW w:w="1720" w:type="dxa"/>
                  <w:tcBorders>
                    <w:top w:val="nil"/>
                  </w:tcBorders>
                </w:tcPr>
                <w:p w14:paraId="48F21A94" w14:textId="77777777" w:rsidR="000B367A" w:rsidRPr="008C17FE" w:rsidRDefault="000B367A" w:rsidP="00DC2727">
                  <w:pPr>
                    <w:pStyle w:val="TAC"/>
                    <w:rPr>
                      <w:rFonts w:cs="v5.0.0"/>
                      <w:sz w:val="16"/>
                    </w:rPr>
                  </w:pPr>
                </w:p>
              </w:tc>
              <w:tc>
                <w:tcPr>
                  <w:tcW w:w="4678" w:type="dxa"/>
                </w:tcPr>
                <w:p w14:paraId="0AF28718" w14:textId="77777777" w:rsidR="000B367A" w:rsidRPr="008C17FE" w:rsidRDefault="000B367A" w:rsidP="00DC2727">
                  <w:pPr>
                    <w:pStyle w:val="TAC"/>
                    <w:rPr>
                      <w:sz w:val="16"/>
                    </w:rPr>
                  </w:pPr>
                  <w:r w:rsidRPr="008C17FE">
                    <w:rPr>
                      <w:sz w:val="16"/>
                    </w:rPr>
                    <w:t>Other</w:t>
                  </w:r>
                </w:p>
              </w:tc>
              <w:tc>
                <w:tcPr>
                  <w:tcW w:w="1860" w:type="dxa"/>
                  <w:vAlign w:val="center"/>
                </w:tcPr>
                <w:p w14:paraId="153569B4" w14:textId="77777777" w:rsidR="000B367A" w:rsidRPr="008C17FE" w:rsidRDefault="000B367A" w:rsidP="00DC2727">
                  <w:pPr>
                    <w:pStyle w:val="TAC"/>
                    <w:rPr>
                      <w:sz w:val="16"/>
                    </w:rPr>
                  </w:pPr>
                  <w:r w:rsidRPr="008C17FE">
                    <w:rPr>
                      <w:sz w:val="16"/>
                    </w:rPr>
                    <w:t>+3</w:t>
                  </w:r>
                </w:p>
              </w:tc>
            </w:tr>
          </w:tbl>
          <w:p w14:paraId="4C541820" w14:textId="77777777" w:rsidR="000B367A" w:rsidRDefault="000B367A" w:rsidP="00DC2727">
            <w:pPr>
              <w:rPr>
                <w:szCs w:val="24"/>
                <w:lang w:eastAsia="zh-CN"/>
              </w:rPr>
            </w:pPr>
          </w:p>
        </w:tc>
      </w:tr>
    </w:tbl>
    <w:p w14:paraId="085269F8" w14:textId="77777777" w:rsidR="000B367A" w:rsidRDefault="000B367A" w:rsidP="00677DDF">
      <w:pPr>
        <w:rPr>
          <w:lang w:eastAsia="zh-CN"/>
        </w:rPr>
      </w:pPr>
    </w:p>
    <w:p w14:paraId="55C43B06" w14:textId="153D2FCD" w:rsidR="00136C76" w:rsidRDefault="007E0F24" w:rsidP="00677DDF">
      <w:pPr>
        <w:rPr>
          <w:lang w:eastAsia="zh-CN"/>
        </w:rPr>
      </w:pPr>
      <w:r>
        <w:rPr>
          <w:rFonts w:hint="eastAsia"/>
          <w:lang w:eastAsia="zh-CN"/>
        </w:rPr>
        <w:t>D</w:t>
      </w:r>
      <w:r>
        <w:rPr>
          <w:lang w:eastAsia="zh-CN"/>
        </w:rPr>
        <w:t xml:space="preserve">ifferent from NB-IoT base station which is mandatorily required to support power boosting (power dynamic range), the LP-WUS base station may be only supporting power boosting optionally or by declaration. In our understanding, given different UE architectures (except RF envelope detection) need to be supported in the system, base station power boosting is quite important to achieve the target coverage, especially for UEs with OFDMA </w:t>
      </w:r>
      <w:r w:rsidR="00BB4EB0">
        <w:rPr>
          <w:lang w:eastAsia="zh-CN"/>
        </w:rPr>
        <w:t>non-</w:t>
      </w:r>
      <w:bookmarkStart w:id="96" w:name="_GoBack"/>
      <w:bookmarkEnd w:id="96"/>
      <w:r>
        <w:rPr>
          <w:lang w:eastAsia="zh-CN"/>
        </w:rPr>
        <w:t>capable architectures.</w:t>
      </w:r>
    </w:p>
    <w:p w14:paraId="35381136" w14:textId="4FD1C056" w:rsidR="007E0F24" w:rsidRDefault="007E0F24" w:rsidP="007E0F24">
      <w:pPr>
        <w:spacing w:after="120"/>
        <w:ind w:left="1418" w:hanging="1418"/>
        <w:rPr>
          <w:b/>
          <w:bCs/>
        </w:rPr>
      </w:pPr>
      <w:r>
        <w:rPr>
          <w:b/>
          <w:bCs/>
        </w:rPr>
        <w:t xml:space="preserve">Observation </w:t>
      </w:r>
      <w:r w:rsidR="002060D7">
        <w:rPr>
          <w:b/>
          <w:bCs/>
        </w:rPr>
        <w:t>1</w:t>
      </w:r>
      <w:r w:rsidRPr="00DF1B01">
        <w:rPr>
          <w:b/>
          <w:bCs/>
        </w:rPr>
        <w:t>:</w:t>
      </w:r>
      <w:r w:rsidRPr="00DF1B01">
        <w:rPr>
          <w:b/>
          <w:bCs/>
        </w:rPr>
        <w:tab/>
      </w:r>
      <w:r w:rsidRPr="007E0F24">
        <w:rPr>
          <w:b/>
          <w:bCs/>
        </w:rPr>
        <w:t xml:space="preserve">base station power boosting is quite important to achieve the target coverage, especially for UEs with OFDMA </w:t>
      </w:r>
      <w:r w:rsidR="002060D7">
        <w:rPr>
          <w:b/>
          <w:bCs/>
        </w:rPr>
        <w:t>non-</w:t>
      </w:r>
      <w:r w:rsidRPr="007E0F24">
        <w:rPr>
          <w:b/>
          <w:bCs/>
        </w:rPr>
        <w:t>capable architectures</w:t>
      </w:r>
      <w:r w:rsidRPr="003E67B0">
        <w:rPr>
          <w:b/>
          <w:bCs/>
        </w:rPr>
        <w:t>.</w:t>
      </w:r>
    </w:p>
    <w:p w14:paraId="64192E58" w14:textId="4818E676" w:rsidR="00136C76" w:rsidRPr="007E0F24" w:rsidRDefault="00060EC0" w:rsidP="00677DDF">
      <w:pPr>
        <w:rPr>
          <w:lang w:eastAsia="zh-CN"/>
        </w:rPr>
      </w:pPr>
      <w:r>
        <w:rPr>
          <w:lang w:eastAsia="zh-CN"/>
        </w:rPr>
        <w:t>It is noticed that if there are both BS supporting power boosting and BS not supporting power boosting in the network, it is unclear for UE how to handle the measured power of LP-WUS or LP-SS signals</w:t>
      </w:r>
      <w:r w:rsidR="00CB5B8D">
        <w:rPr>
          <w:lang w:eastAsia="zh-CN"/>
        </w:rPr>
        <w:t xml:space="preserve"> in case of UE serving cell RRM offloading</w:t>
      </w:r>
      <w:r>
        <w:rPr>
          <w:lang w:eastAsia="zh-CN"/>
        </w:rPr>
        <w:t>.</w:t>
      </w:r>
    </w:p>
    <w:p w14:paraId="6A747DCF" w14:textId="6F6EAF4C" w:rsidR="00060EC0" w:rsidRDefault="00060EC0" w:rsidP="00060EC0">
      <w:pPr>
        <w:spacing w:after="120"/>
        <w:ind w:left="1418" w:hanging="1418"/>
        <w:rPr>
          <w:b/>
          <w:bCs/>
        </w:rPr>
      </w:pPr>
      <w:r>
        <w:rPr>
          <w:b/>
          <w:bCs/>
        </w:rPr>
        <w:t xml:space="preserve">Observation </w:t>
      </w:r>
      <w:r w:rsidR="002060D7">
        <w:rPr>
          <w:b/>
          <w:bCs/>
        </w:rPr>
        <w:t>2</w:t>
      </w:r>
      <w:r w:rsidRPr="00DF1B01">
        <w:rPr>
          <w:b/>
          <w:bCs/>
        </w:rPr>
        <w:t>:</w:t>
      </w:r>
      <w:r w:rsidRPr="00DF1B01">
        <w:rPr>
          <w:b/>
          <w:bCs/>
        </w:rPr>
        <w:tab/>
      </w:r>
      <w:r w:rsidR="00CB5B8D">
        <w:rPr>
          <w:b/>
          <w:bCs/>
        </w:rPr>
        <w:t xml:space="preserve">if UE is not aware of BS power boosting information, there may be ambiguity on how to handle the RSRP of LP-WUS or LP-SS signals in case of </w:t>
      </w:r>
      <w:r w:rsidR="00CB5B8D" w:rsidRPr="00CB5B8D">
        <w:rPr>
          <w:b/>
          <w:bCs/>
        </w:rPr>
        <w:t>UE serving cell RRM offloading</w:t>
      </w:r>
      <w:r w:rsidRPr="003E67B0">
        <w:rPr>
          <w:b/>
          <w:bCs/>
        </w:rPr>
        <w:t>.</w:t>
      </w:r>
    </w:p>
    <w:p w14:paraId="4E0A0E46" w14:textId="77777777" w:rsidR="00155F3F" w:rsidRDefault="00155F3F" w:rsidP="00155F3F">
      <w:pPr>
        <w:rPr>
          <w:lang w:eastAsia="zh-CN"/>
        </w:rPr>
      </w:pPr>
      <w:r>
        <w:rPr>
          <w:rFonts w:hint="eastAsia"/>
          <w:lang w:eastAsia="zh-CN"/>
        </w:rPr>
        <w:t>B</w:t>
      </w:r>
      <w:r>
        <w:rPr>
          <w:lang w:eastAsia="zh-CN"/>
        </w:rPr>
        <w:t xml:space="preserve">esides power boosting (power dynamic range), after </w:t>
      </w:r>
      <w:r w:rsidRPr="00155F3F">
        <w:rPr>
          <w:lang w:eastAsia="zh-CN"/>
        </w:rPr>
        <w:t xml:space="preserve">guard RBs are introduced for ACS and ASCS cases in LP-WUS, </w:t>
      </w:r>
      <w:r>
        <w:rPr>
          <w:lang w:eastAsia="zh-CN"/>
        </w:rPr>
        <w:t xml:space="preserve">potential co-existence issue need to be checked. </w:t>
      </w:r>
    </w:p>
    <w:p w14:paraId="3CA2AA09" w14:textId="77777777" w:rsidR="00155F3F" w:rsidRDefault="00155F3F" w:rsidP="00155F3F">
      <w:pPr>
        <w:pStyle w:val="TH"/>
      </w:pPr>
      <w:r>
        <w:object w:dxaOrig="9315" w:dyaOrig="3721" w14:anchorId="26A22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73.55pt" o:ole="">
            <v:imagedata r:id="rId8" o:title=""/>
          </v:shape>
          <o:OLEObject Type="Embed" ProgID="Visio.Drawing.15" ShapeID="_x0000_i1025" DrawAspect="Content" ObjectID="_1774102865" r:id="rId9"/>
        </w:object>
      </w:r>
    </w:p>
    <w:p w14:paraId="4761EC6B" w14:textId="77777777" w:rsidR="00155F3F" w:rsidRPr="007E60EA" w:rsidRDefault="00155F3F" w:rsidP="00155F3F">
      <w:pPr>
        <w:keepNext/>
        <w:keepLines/>
        <w:spacing w:before="60"/>
        <w:jc w:val="center"/>
      </w:pPr>
      <w:r w:rsidRPr="007E60EA">
        <w:t xml:space="preserve">(case 1: </w:t>
      </w:r>
      <w:r>
        <w:t>LP-</w:t>
      </w:r>
      <w:r w:rsidRPr="007E60EA">
        <w:t>WUS within large channel)</w:t>
      </w:r>
    </w:p>
    <w:p w14:paraId="12B793D9" w14:textId="77777777" w:rsidR="00155F3F" w:rsidRDefault="00155F3F" w:rsidP="00155F3F">
      <w:pPr>
        <w:keepNext/>
        <w:keepLines/>
        <w:spacing w:before="60"/>
        <w:jc w:val="center"/>
      </w:pPr>
      <w:r>
        <w:object w:dxaOrig="6420" w:dyaOrig="3696" w14:anchorId="34E7D351">
          <v:shape id="_x0000_i1026" type="#_x0000_t75" style="width:321.85pt;height:184.85pt" o:ole="">
            <v:imagedata r:id="rId10" o:title=""/>
          </v:shape>
          <o:OLEObject Type="Embed" ProgID="Visio.Drawing.15" ShapeID="_x0000_i1026" DrawAspect="Content" ObjectID="_1774102866" r:id="rId11"/>
        </w:object>
      </w:r>
    </w:p>
    <w:p w14:paraId="27AFB08B" w14:textId="77777777" w:rsidR="00155F3F" w:rsidRPr="007E60EA" w:rsidRDefault="00155F3F" w:rsidP="00155F3F">
      <w:pPr>
        <w:keepNext/>
        <w:keepLines/>
        <w:spacing w:before="60"/>
        <w:jc w:val="center"/>
      </w:pPr>
      <w:r w:rsidRPr="007E60EA">
        <w:t xml:space="preserve">(case 2: WUS within </w:t>
      </w:r>
      <w:r>
        <w:t>narrow</w:t>
      </w:r>
      <w:r w:rsidRPr="007E60EA">
        <w:t xml:space="preserve"> channel</w:t>
      </w:r>
      <w:r>
        <w:t>, WUS bandwidth is comparable with channel bandwidth</w:t>
      </w:r>
      <w:r w:rsidRPr="007E60EA">
        <w:t>)</w:t>
      </w:r>
    </w:p>
    <w:p w14:paraId="1A148DA1" w14:textId="6D663D08" w:rsidR="00155F3F" w:rsidRPr="003A318B" w:rsidRDefault="00155F3F" w:rsidP="00155F3F">
      <w:pPr>
        <w:pStyle w:val="TF"/>
        <w:rPr>
          <w:rFonts w:cs="v4.2.0"/>
        </w:rPr>
      </w:pPr>
      <w:r w:rsidRPr="003A318B">
        <w:rPr>
          <w:rFonts w:cs="v4.2.0"/>
        </w:rPr>
        <w:t>Figure 7.1.2.1-1</w:t>
      </w:r>
      <w:r>
        <w:rPr>
          <w:rFonts w:cs="v4.2.0"/>
        </w:rPr>
        <w:t xml:space="preserve"> of TR 38.869</w:t>
      </w:r>
      <w:r w:rsidRPr="003A318B">
        <w:rPr>
          <w:rFonts w:cs="v4.2.0"/>
        </w:rPr>
        <w:t>: Definition of the guardband of NR channel and guard RB</w:t>
      </w:r>
      <w:r>
        <w:rPr>
          <w:rFonts w:cs="v4.2.0"/>
        </w:rPr>
        <w:t>s</w:t>
      </w:r>
      <w:r w:rsidRPr="003A318B">
        <w:rPr>
          <w:rFonts w:cs="v4.2.0"/>
        </w:rPr>
        <w:t xml:space="preserve"> for </w:t>
      </w:r>
      <w:r>
        <w:rPr>
          <w:rFonts w:cs="v4.2.0"/>
        </w:rPr>
        <w:t xml:space="preserve">both </w:t>
      </w:r>
      <w:r w:rsidRPr="00B537AA">
        <w:rPr>
          <w:rFonts w:cs="v4.2.0"/>
        </w:rPr>
        <w:t>LP-WUS</w:t>
      </w:r>
      <w:r>
        <w:rPr>
          <w:rFonts w:cs="v4.2.0"/>
        </w:rPr>
        <w:t xml:space="preserve"> ACS and ASCS </w:t>
      </w:r>
    </w:p>
    <w:p w14:paraId="0D66455D" w14:textId="5895703B" w:rsidR="00155F3F" w:rsidRDefault="00155F3F" w:rsidP="00155F3F">
      <w:pPr>
        <w:rPr>
          <w:lang w:eastAsia="zh-CN"/>
        </w:rPr>
      </w:pPr>
      <w:r>
        <w:rPr>
          <w:lang w:eastAsia="zh-CN"/>
        </w:rPr>
        <w:t>G</w:t>
      </w:r>
      <w:r w:rsidRPr="00155F3F">
        <w:rPr>
          <w:lang w:eastAsia="zh-CN"/>
        </w:rPr>
        <w:t>iven Guard RBs for ASCS</w:t>
      </w:r>
      <w:r>
        <w:rPr>
          <w:lang w:eastAsia="zh-CN"/>
        </w:rPr>
        <w:t xml:space="preserve"> are</w:t>
      </w:r>
      <w:r w:rsidRPr="00155F3F">
        <w:rPr>
          <w:lang w:eastAsia="zh-CN"/>
        </w:rPr>
        <w:t xml:space="preserve"> all within CBW of WUS, so it </w:t>
      </w:r>
      <w:r>
        <w:rPr>
          <w:lang w:eastAsia="zh-CN"/>
        </w:rPr>
        <w:t xml:space="preserve">will only impact UE spec and </w:t>
      </w:r>
      <w:r w:rsidRPr="00155F3F">
        <w:rPr>
          <w:lang w:eastAsia="zh-CN"/>
        </w:rPr>
        <w:t>ha</w:t>
      </w:r>
      <w:r>
        <w:rPr>
          <w:lang w:eastAsia="zh-CN"/>
        </w:rPr>
        <w:t>s</w:t>
      </w:r>
      <w:r w:rsidRPr="00155F3F">
        <w:rPr>
          <w:lang w:eastAsia="zh-CN"/>
        </w:rPr>
        <w:t xml:space="preserve"> no impact for BS spec</w:t>
      </w:r>
      <w:r>
        <w:rPr>
          <w:lang w:eastAsia="zh-CN"/>
        </w:rPr>
        <w:t>;</w:t>
      </w:r>
      <w:r w:rsidRPr="00155F3F">
        <w:rPr>
          <w:lang w:eastAsia="zh-CN"/>
        </w:rPr>
        <w:t xml:space="preserve"> while for Guard RBs for ACS, it could be left for BS implementation </w:t>
      </w:r>
      <w:r w:rsidR="00D911DC">
        <w:rPr>
          <w:lang w:eastAsia="zh-CN"/>
        </w:rPr>
        <w:t xml:space="preserve">following the same principle </w:t>
      </w:r>
      <w:r w:rsidRPr="00155F3F">
        <w:rPr>
          <w:lang w:eastAsia="zh-CN"/>
        </w:rPr>
        <w:t>as NB-IoT in NR in-band operation, seems it would not have impact on BS spec as well.</w:t>
      </w:r>
    </w:p>
    <w:tbl>
      <w:tblPr>
        <w:tblStyle w:val="ad"/>
        <w:tblW w:w="0" w:type="auto"/>
        <w:tblLook w:val="04A0" w:firstRow="1" w:lastRow="0" w:firstColumn="1" w:lastColumn="0" w:noHBand="0" w:noVBand="1"/>
      </w:tblPr>
      <w:tblGrid>
        <w:gridCol w:w="9622"/>
      </w:tblGrid>
      <w:tr w:rsidR="007B51FA" w14:paraId="603D0AEA" w14:textId="77777777" w:rsidTr="007B51FA">
        <w:tc>
          <w:tcPr>
            <w:tcW w:w="9622" w:type="dxa"/>
          </w:tcPr>
          <w:p w14:paraId="3A25A4A5" w14:textId="0FAD6FDB" w:rsidR="007B51FA" w:rsidRDefault="007B51FA" w:rsidP="007B51FA">
            <w:r w:rsidRPr="007B51FA">
              <w:t>excepted from TR 3</w:t>
            </w:r>
            <w:r w:rsidR="0093746B">
              <w:t>7</w:t>
            </w:r>
            <w:r w:rsidRPr="007B51FA">
              <w:t>.824</w:t>
            </w:r>
          </w:p>
          <w:p w14:paraId="512A1B57" w14:textId="77777777" w:rsidR="007B51FA" w:rsidRDefault="007B51FA" w:rsidP="007B51FA">
            <w:pPr>
              <w:pStyle w:val="2"/>
            </w:pPr>
            <w:bookmarkStart w:id="97" w:name="_Toc20741368"/>
            <w:bookmarkStart w:id="98" w:name="_Toc46346371"/>
            <w:bookmarkStart w:id="99" w:name="_Toc46346426"/>
            <w:r>
              <w:t>5.5</w:t>
            </w:r>
            <w:r>
              <w:tab/>
            </w:r>
            <w:r>
              <w:rPr>
                <w:bCs/>
              </w:rPr>
              <w:t>Synchronization</w:t>
            </w:r>
            <w:r>
              <w:rPr>
                <w:rFonts w:hint="eastAsia"/>
                <w:bCs/>
                <w:lang w:eastAsia="zh-CN"/>
              </w:rPr>
              <w:t xml:space="preserve"> </w:t>
            </w:r>
            <w:r w:rsidRPr="00A9314A">
              <w:rPr>
                <w:bCs/>
              </w:rPr>
              <w:t>between NR and NB-IoT</w:t>
            </w:r>
            <w:bookmarkEnd w:id="97"/>
            <w:bookmarkEnd w:id="98"/>
            <w:bookmarkEnd w:id="99"/>
          </w:p>
          <w:p w14:paraId="5767CACC" w14:textId="77777777" w:rsidR="007B51FA" w:rsidRDefault="007B51FA" w:rsidP="007B51FA">
            <w:pPr>
              <w:pStyle w:val="af4"/>
              <w:snapToGrid w:val="0"/>
              <w:rPr>
                <w:rFonts w:eastAsia="宋体"/>
                <w:sz w:val="21"/>
                <w:szCs w:val="21"/>
                <w:lang w:val="en-US" w:eastAsia="zh-CN"/>
              </w:rPr>
            </w:pPr>
            <w:r>
              <w:rPr>
                <w:rFonts w:eastAsia="宋体" w:hint="eastAsia"/>
                <w:sz w:val="21"/>
                <w:szCs w:val="21"/>
                <w:lang w:val="en-US" w:eastAsia="zh-CN"/>
              </w:rPr>
              <w:t xml:space="preserve">In order to analyze the NB-IoT coexisting with NR, longest CP and shortest CP for NR are considered as two extreme cases in which whether timing misalignment between NB-IoT and NR would exceed CP or not could be identified. </w:t>
            </w:r>
          </w:p>
          <w:p w14:paraId="43DBC70E" w14:textId="77777777" w:rsidR="007B51FA" w:rsidRDefault="007B51FA" w:rsidP="007B51FA">
            <w:pPr>
              <w:pStyle w:val="af4"/>
              <w:overflowPunct w:val="0"/>
              <w:autoSpaceDE w:val="0"/>
              <w:autoSpaceDN w:val="0"/>
              <w:adjustRightInd w:val="0"/>
              <w:snapToGrid w:val="0"/>
              <w:spacing w:after="0"/>
              <w:textAlignment w:val="baseline"/>
              <w:rPr>
                <w:rFonts w:eastAsia="宋体"/>
                <w:kern w:val="2"/>
                <w:sz w:val="21"/>
                <w:szCs w:val="21"/>
                <w:lang w:val="en-US" w:eastAsia="zh-CN"/>
              </w:rPr>
            </w:pPr>
            <w:r>
              <w:rPr>
                <w:rFonts w:eastAsia="宋体"/>
                <w:kern w:val="2"/>
                <w:sz w:val="21"/>
                <w:szCs w:val="21"/>
                <w:lang w:val="en-US" w:eastAsia="zh-CN"/>
              </w:rPr>
              <w:t>If 15kHz SCS is used in the NR carrier</w:t>
            </w:r>
            <w:r>
              <w:rPr>
                <w:rFonts w:eastAsia="宋体" w:hint="eastAsia"/>
                <w:kern w:val="2"/>
                <w:sz w:val="21"/>
                <w:szCs w:val="21"/>
                <w:lang w:val="en-US" w:eastAsia="zh-CN"/>
              </w:rPr>
              <w:t xml:space="preserve"> where NR has the longest CP</w:t>
            </w:r>
            <w:r>
              <w:rPr>
                <w:rFonts w:eastAsia="宋体"/>
                <w:kern w:val="2"/>
                <w:sz w:val="21"/>
                <w:szCs w:val="21"/>
                <w:lang w:val="en-US" w:eastAsia="zh-CN"/>
              </w:rPr>
              <w:t xml:space="preserve">, then the TAGs misalignment analysis between NB-IoT and NR will be the same as that between NB-IoT and E-UTRA. </w:t>
            </w:r>
            <w:r>
              <w:rPr>
                <w:rFonts w:eastAsia="宋体" w:hint="eastAsia"/>
                <w:kern w:val="2"/>
                <w:sz w:val="21"/>
                <w:szCs w:val="21"/>
                <w:lang w:val="en-US" w:eastAsia="zh-CN"/>
              </w:rPr>
              <w:t>Therefore,</w:t>
            </w:r>
            <w:r>
              <w:rPr>
                <w:rFonts w:eastAsia="宋体"/>
                <w:kern w:val="2"/>
                <w:sz w:val="21"/>
                <w:szCs w:val="21"/>
                <w:lang w:val="en-US" w:eastAsia="zh-CN"/>
              </w:rPr>
              <w:t xml:space="preserve"> there should be no interference issue due to TAGs misalignment between NB-IoT and NR if 15kHz SCS is used in the NR system, otherwise such issue would have occurred already between NB-IoT and E-UTRA before the migration to NR.</w:t>
            </w:r>
            <w:r>
              <w:rPr>
                <w:rFonts w:eastAsia="宋体" w:hint="eastAsia"/>
                <w:kern w:val="2"/>
                <w:sz w:val="21"/>
                <w:szCs w:val="21"/>
                <w:lang w:val="en-US" w:eastAsia="zh-CN"/>
              </w:rPr>
              <w:t xml:space="preserve"> Meanwhile some detailed analysis is done in Case 1 where it could be found that timing misalignment between NB-IoT and NR is still within the CP, this also indicates there should be no interference issues due to TAGs misalignment.</w:t>
            </w:r>
          </w:p>
          <w:p w14:paraId="617040D8" w14:textId="77777777" w:rsidR="007B51FA" w:rsidRDefault="007B51FA" w:rsidP="007B51FA">
            <w:pPr>
              <w:widowControl w:val="0"/>
              <w:rPr>
                <w:rFonts w:eastAsia="宋体"/>
                <w:szCs w:val="21"/>
                <w:lang w:eastAsia="zh-CN"/>
              </w:rPr>
            </w:pPr>
            <w:r>
              <w:rPr>
                <w:rFonts w:eastAsia="宋体"/>
                <w:szCs w:val="21"/>
                <w:lang w:eastAsia="zh-CN"/>
              </w:rPr>
              <w:t>On the other hand, if 30kHz or 60kHz SCS is used in the NR carrier, the NB-IoT UE maximum transmit timing error of 101.33Ts (=80Ts+13.33Ts+8Ts) alone</w:t>
            </w:r>
            <w:r>
              <w:rPr>
                <w:rFonts w:eastAsia="宋体" w:hint="eastAsia"/>
                <w:szCs w:val="21"/>
                <w:lang w:val="en-US" w:eastAsia="zh-CN"/>
              </w:rPr>
              <w:t xml:space="preserve"> as explained in the following</w:t>
            </w:r>
            <w:r>
              <w:rPr>
                <w:rFonts w:eastAsia="宋体"/>
                <w:szCs w:val="21"/>
                <w:lang w:eastAsia="zh-CN"/>
              </w:rPr>
              <w:t xml:space="preserve"> will be larger than the CP length of the NR symbol. Therefore, when the NR UE maximum transmit timing error (which is varied according to the SCS used in </w:t>
            </w:r>
            <w:r>
              <w:rPr>
                <w:rFonts w:eastAsia="宋体"/>
                <w:szCs w:val="21"/>
                <w:lang w:eastAsia="zh-CN"/>
              </w:rPr>
              <w:lastRenderedPageBreak/>
              <w:t xml:space="preserve">the NR carrier) is also considered, </w:t>
            </w:r>
            <w:r w:rsidRPr="00A25AC1">
              <w:rPr>
                <w:rFonts w:eastAsia="宋体"/>
                <w:szCs w:val="21"/>
                <w:highlight w:val="yellow"/>
                <w:lang w:eastAsia="zh-CN"/>
              </w:rPr>
              <w:t>there would potentially be interference issue due to the inter-symbol-interference between the NB-IoT and NR symbols</w:t>
            </w:r>
            <w:r w:rsidRPr="00A25AC1">
              <w:rPr>
                <w:rFonts w:eastAsia="宋体" w:hint="eastAsia"/>
                <w:szCs w:val="21"/>
                <w:highlight w:val="yellow"/>
                <w:lang w:val="en-US" w:eastAsia="zh-CN"/>
              </w:rPr>
              <w:t xml:space="preserve"> as illustrated in Case 2</w:t>
            </w:r>
            <w:r w:rsidRPr="00A25AC1">
              <w:rPr>
                <w:rFonts w:eastAsia="宋体"/>
                <w:szCs w:val="21"/>
                <w:highlight w:val="yellow"/>
                <w:lang w:eastAsia="zh-CN"/>
              </w:rPr>
              <w:t>.</w:t>
            </w:r>
            <w:r>
              <w:rPr>
                <w:rFonts w:eastAsia="宋体"/>
                <w:szCs w:val="21"/>
                <w:lang w:eastAsia="zh-CN"/>
              </w:rPr>
              <w:t xml:space="preserve"> </w:t>
            </w:r>
            <w:r w:rsidRPr="00A25AC1">
              <w:rPr>
                <w:rFonts w:eastAsia="宋体"/>
                <w:szCs w:val="21"/>
                <w:highlight w:val="green"/>
                <w:lang w:eastAsia="zh-CN"/>
              </w:rPr>
              <w:t>However, it has been agreed that this type of mixed numerology cases between NB-IoT and NR should be up to the BS implementation and no requirement is defined in the RAN4 specifications. Feasible BS implementation options include separate digital filtering and internal gap between the NB-IoT and NR carriers.</w:t>
            </w:r>
          </w:p>
          <w:p w14:paraId="3DA0E34E" w14:textId="0DA6FA2F" w:rsidR="007B51FA" w:rsidRPr="007B51FA" w:rsidRDefault="007B51FA" w:rsidP="007B51FA">
            <w:pPr>
              <w:rPr>
                <w:lang w:eastAsia="zh-CN"/>
              </w:rPr>
            </w:pPr>
            <w:r w:rsidRPr="0025308A">
              <w:rPr>
                <w:rFonts w:hint="eastAsia"/>
              </w:rPr>
              <w:t xml:space="preserve"> </w:t>
            </w:r>
          </w:p>
        </w:tc>
      </w:tr>
    </w:tbl>
    <w:p w14:paraId="28DE6BB4" w14:textId="77777777" w:rsidR="00155F3F" w:rsidRPr="00155F3F" w:rsidRDefault="00155F3F" w:rsidP="00155F3F">
      <w:pPr>
        <w:rPr>
          <w:lang w:eastAsia="zh-CN"/>
        </w:rPr>
      </w:pPr>
    </w:p>
    <w:p w14:paraId="1BA749B9" w14:textId="63F04032" w:rsidR="007B51FA" w:rsidRDefault="007B51FA" w:rsidP="007B51FA">
      <w:pPr>
        <w:spacing w:after="120"/>
        <w:ind w:left="1418" w:hanging="1418"/>
        <w:rPr>
          <w:b/>
          <w:bCs/>
        </w:rPr>
      </w:pPr>
      <w:r>
        <w:rPr>
          <w:b/>
          <w:bCs/>
        </w:rPr>
        <w:t>Observation 3</w:t>
      </w:r>
      <w:r w:rsidRPr="00DF1B01">
        <w:rPr>
          <w:b/>
          <w:bCs/>
        </w:rPr>
        <w:t>:</w:t>
      </w:r>
      <w:r w:rsidRPr="00DF1B01">
        <w:rPr>
          <w:b/>
          <w:bCs/>
        </w:rPr>
        <w:tab/>
      </w:r>
      <w:r>
        <w:rPr>
          <w:b/>
          <w:bCs/>
        </w:rPr>
        <w:t xml:space="preserve">following the </w:t>
      </w:r>
      <w:r w:rsidR="0093746B">
        <w:rPr>
          <w:b/>
          <w:bCs/>
        </w:rPr>
        <w:t>principle applied for</w:t>
      </w:r>
      <w:r>
        <w:rPr>
          <w:b/>
          <w:bCs/>
        </w:rPr>
        <w:t xml:space="preserve"> </w:t>
      </w:r>
      <w:r w:rsidRPr="007B51FA">
        <w:rPr>
          <w:b/>
          <w:bCs/>
        </w:rPr>
        <w:t>NB-IoT in NR in-band operation</w:t>
      </w:r>
      <w:r>
        <w:rPr>
          <w:b/>
          <w:bCs/>
        </w:rPr>
        <w:t xml:space="preserve">, </w:t>
      </w:r>
      <w:r w:rsidR="0093746B">
        <w:rPr>
          <w:b/>
          <w:bCs/>
        </w:rPr>
        <w:t xml:space="preserve">co-existence between LP-WUS and NR </w:t>
      </w:r>
      <w:r w:rsidR="0093746B" w:rsidRPr="0093746B">
        <w:rPr>
          <w:b/>
          <w:bCs/>
        </w:rPr>
        <w:t xml:space="preserve">should be up to the BS implementation and no </w:t>
      </w:r>
      <w:r w:rsidR="0093746B">
        <w:rPr>
          <w:b/>
          <w:bCs/>
        </w:rPr>
        <w:t xml:space="preserve">BS RF </w:t>
      </w:r>
      <w:r w:rsidR="0093746B" w:rsidRPr="0093746B">
        <w:rPr>
          <w:b/>
          <w:bCs/>
        </w:rPr>
        <w:t xml:space="preserve">requirement </w:t>
      </w:r>
      <w:r w:rsidR="0093746B">
        <w:rPr>
          <w:b/>
          <w:bCs/>
        </w:rPr>
        <w:t>needed</w:t>
      </w:r>
      <w:r w:rsidR="0093746B" w:rsidRPr="0093746B">
        <w:rPr>
          <w:b/>
          <w:bCs/>
        </w:rPr>
        <w:t xml:space="preserve"> in the RAN4 specifications</w:t>
      </w:r>
    </w:p>
    <w:p w14:paraId="5D2FA7D4" w14:textId="7E7EC269" w:rsidR="00AA3C2B" w:rsidRDefault="0093746B" w:rsidP="00155F3F">
      <w:pPr>
        <w:rPr>
          <w:lang w:eastAsia="zh-CN"/>
        </w:rPr>
      </w:pPr>
      <w:r>
        <w:rPr>
          <w:lang w:eastAsia="zh-CN"/>
        </w:rPr>
        <w:t>Based on above observations, RAN4 can focus on the study of BS dynamic range (power boosting) requirement and how to handle potential issue regarding UE measurement in case of serving cell RRM measurement offloading from MR to LR.</w:t>
      </w:r>
    </w:p>
    <w:p w14:paraId="12DB9CBA" w14:textId="4424D50C" w:rsidR="0093746B" w:rsidRPr="0093746B" w:rsidRDefault="0093746B" w:rsidP="0093746B">
      <w:pPr>
        <w:spacing w:after="120"/>
        <w:ind w:left="1418" w:hanging="1418"/>
        <w:rPr>
          <w:lang w:eastAsia="zh-CN"/>
        </w:rPr>
      </w:pPr>
      <w:r>
        <w:rPr>
          <w:b/>
          <w:bCs/>
        </w:rPr>
        <w:t>Proposal 1</w:t>
      </w:r>
      <w:r w:rsidRPr="00DF1B01">
        <w:rPr>
          <w:b/>
          <w:bCs/>
        </w:rPr>
        <w:t>:</w:t>
      </w:r>
      <w:r w:rsidRPr="00DF1B01">
        <w:rPr>
          <w:b/>
          <w:bCs/>
        </w:rPr>
        <w:tab/>
      </w:r>
      <w:r>
        <w:rPr>
          <w:b/>
          <w:bCs/>
        </w:rPr>
        <w:t xml:space="preserve">RAN4 to </w:t>
      </w:r>
      <w:r w:rsidR="0083567B">
        <w:rPr>
          <w:b/>
          <w:bCs/>
        </w:rPr>
        <w:t>confine</w:t>
      </w:r>
      <w:r>
        <w:rPr>
          <w:b/>
          <w:bCs/>
        </w:rPr>
        <w:t xml:space="preserve"> the BS RF requirements within dynamic range (power boosting) and to confirm no other impacts to BS specifications, and further study the potential issue how to react with UE measurement aspect.</w:t>
      </w:r>
    </w:p>
    <w:p w14:paraId="3764CAFA" w14:textId="761D5D35" w:rsidR="00235EE7" w:rsidRDefault="00235EE7" w:rsidP="00235EE7">
      <w:pPr>
        <w:pStyle w:val="1"/>
      </w:pPr>
      <w:r>
        <w:t xml:space="preserve">3. </w:t>
      </w:r>
      <w:r>
        <w:tab/>
        <w:t>Conclusion</w:t>
      </w:r>
    </w:p>
    <w:p w14:paraId="2BE7E822" w14:textId="77777777" w:rsidR="0093746B" w:rsidRDefault="0093746B" w:rsidP="0093746B">
      <w:pPr>
        <w:spacing w:after="120"/>
        <w:ind w:left="1418" w:hanging="1418"/>
        <w:rPr>
          <w:b/>
          <w:bCs/>
        </w:rPr>
      </w:pPr>
      <w:r>
        <w:rPr>
          <w:b/>
          <w:bCs/>
        </w:rPr>
        <w:t>Observation 1</w:t>
      </w:r>
      <w:r w:rsidRPr="00DF1B01">
        <w:rPr>
          <w:b/>
          <w:bCs/>
        </w:rPr>
        <w:t>:</w:t>
      </w:r>
      <w:r w:rsidRPr="00DF1B01">
        <w:rPr>
          <w:b/>
          <w:bCs/>
        </w:rPr>
        <w:tab/>
      </w:r>
      <w:r w:rsidRPr="007E0F24">
        <w:rPr>
          <w:b/>
          <w:bCs/>
        </w:rPr>
        <w:t xml:space="preserve">base station power boosting is quite important to achieve the target coverage, especially for UEs with OFDMA </w:t>
      </w:r>
      <w:r>
        <w:rPr>
          <w:b/>
          <w:bCs/>
        </w:rPr>
        <w:t>non-</w:t>
      </w:r>
      <w:r w:rsidRPr="007E0F24">
        <w:rPr>
          <w:b/>
          <w:bCs/>
        </w:rPr>
        <w:t>capable architectures</w:t>
      </w:r>
      <w:r w:rsidRPr="003E67B0">
        <w:rPr>
          <w:b/>
          <w:bCs/>
        </w:rPr>
        <w:t>.</w:t>
      </w:r>
    </w:p>
    <w:p w14:paraId="5EA0A0FA" w14:textId="77777777" w:rsidR="0093746B" w:rsidRDefault="0093746B" w:rsidP="0093746B">
      <w:pPr>
        <w:spacing w:after="120"/>
        <w:ind w:left="1418" w:hanging="1418"/>
        <w:rPr>
          <w:b/>
          <w:bCs/>
        </w:rPr>
      </w:pPr>
      <w:r>
        <w:rPr>
          <w:b/>
          <w:bCs/>
        </w:rPr>
        <w:t>Observation 2</w:t>
      </w:r>
      <w:r w:rsidRPr="00DF1B01">
        <w:rPr>
          <w:b/>
          <w:bCs/>
        </w:rPr>
        <w:t>:</w:t>
      </w:r>
      <w:r w:rsidRPr="00DF1B01">
        <w:rPr>
          <w:b/>
          <w:bCs/>
        </w:rPr>
        <w:tab/>
      </w:r>
      <w:r>
        <w:rPr>
          <w:b/>
          <w:bCs/>
        </w:rPr>
        <w:t xml:space="preserve">if UE is not aware of BS power boosting information, there may be ambiguity on how to handle the RSRP of LP-WUS or LP-SS signals in case of </w:t>
      </w:r>
      <w:r w:rsidRPr="00CB5B8D">
        <w:rPr>
          <w:b/>
          <w:bCs/>
        </w:rPr>
        <w:t>UE serving cell RRM offloading</w:t>
      </w:r>
      <w:r w:rsidRPr="003E67B0">
        <w:rPr>
          <w:b/>
          <w:bCs/>
        </w:rPr>
        <w:t>.</w:t>
      </w:r>
    </w:p>
    <w:p w14:paraId="678AA5AA" w14:textId="77777777" w:rsidR="0093746B" w:rsidRDefault="0093746B" w:rsidP="0093746B">
      <w:pPr>
        <w:spacing w:after="120"/>
        <w:ind w:left="1418" w:hanging="1418"/>
        <w:rPr>
          <w:b/>
          <w:bCs/>
        </w:rPr>
      </w:pPr>
      <w:r>
        <w:rPr>
          <w:b/>
          <w:bCs/>
        </w:rPr>
        <w:t>Observation 3</w:t>
      </w:r>
      <w:r w:rsidRPr="00DF1B01">
        <w:rPr>
          <w:b/>
          <w:bCs/>
        </w:rPr>
        <w:t>:</w:t>
      </w:r>
      <w:r w:rsidRPr="00DF1B01">
        <w:rPr>
          <w:b/>
          <w:bCs/>
        </w:rPr>
        <w:tab/>
      </w:r>
      <w:r>
        <w:rPr>
          <w:b/>
          <w:bCs/>
        </w:rPr>
        <w:t xml:space="preserve">following the principle applied for </w:t>
      </w:r>
      <w:r w:rsidRPr="007B51FA">
        <w:rPr>
          <w:b/>
          <w:bCs/>
        </w:rPr>
        <w:t>NB-IoT in NR in-band operation</w:t>
      </w:r>
      <w:r>
        <w:rPr>
          <w:b/>
          <w:bCs/>
        </w:rPr>
        <w:t xml:space="preserve">, co-existence between LP-WUS and NR </w:t>
      </w:r>
      <w:r w:rsidRPr="0093746B">
        <w:rPr>
          <w:b/>
          <w:bCs/>
        </w:rPr>
        <w:t xml:space="preserve">should be up to the BS implementation and no </w:t>
      </w:r>
      <w:r>
        <w:rPr>
          <w:b/>
          <w:bCs/>
        </w:rPr>
        <w:t xml:space="preserve">BS RF </w:t>
      </w:r>
      <w:r w:rsidRPr="0093746B">
        <w:rPr>
          <w:b/>
          <w:bCs/>
        </w:rPr>
        <w:t xml:space="preserve">requirement </w:t>
      </w:r>
      <w:r>
        <w:rPr>
          <w:b/>
          <w:bCs/>
        </w:rPr>
        <w:t>needed</w:t>
      </w:r>
      <w:r w:rsidRPr="0093746B">
        <w:rPr>
          <w:b/>
          <w:bCs/>
        </w:rPr>
        <w:t xml:space="preserve"> in the RAN4 specifications</w:t>
      </w:r>
    </w:p>
    <w:p w14:paraId="6D337A8D" w14:textId="52D7F7F8" w:rsidR="0093746B" w:rsidRPr="0093746B" w:rsidRDefault="0093746B" w:rsidP="0093746B">
      <w:pPr>
        <w:spacing w:after="120"/>
        <w:ind w:left="1418" w:hanging="1418"/>
        <w:rPr>
          <w:lang w:eastAsia="zh-CN"/>
        </w:rPr>
      </w:pPr>
      <w:r>
        <w:rPr>
          <w:b/>
          <w:bCs/>
        </w:rPr>
        <w:t>Proposal 1</w:t>
      </w:r>
      <w:r w:rsidRPr="00DF1B01">
        <w:rPr>
          <w:b/>
          <w:bCs/>
        </w:rPr>
        <w:t>:</w:t>
      </w:r>
      <w:r w:rsidRPr="00DF1B01">
        <w:rPr>
          <w:b/>
          <w:bCs/>
        </w:rPr>
        <w:tab/>
      </w:r>
      <w:r>
        <w:rPr>
          <w:b/>
          <w:bCs/>
        </w:rPr>
        <w:t xml:space="preserve">RAN4 to </w:t>
      </w:r>
      <w:r w:rsidR="0083567B">
        <w:rPr>
          <w:b/>
          <w:bCs/>
        </w:rPr>
        <w:t>confine</w:t>
      </w:r>
      <w:r>
        <w:rPr>
          <w:b/>
          <w:bCs/>
        </w:rPr>
        <w:t xml:space="preserve"> the BS RF requirements within dynamic range (power boosting) and to confirm no other impacts to BS specifications, and further study the potential issue how to react with UE measurement aspect.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A0BC2FE" w14:textId="77777777" w:rsidR="005A43BD" w:rsidRPr="005257BF" w:rsidRDefault="005A43BD" w:rsidP="005A43BD">
      <w:pPr>
        <w:pStyle w:val="af3"/>
        <w:numPr>
          <w:ilvl w:val="0"/>
          <w:numId w:val="1"/>
        </w:numPr>
        <w:ind w:firstLineChars="0"/>
        <w:rPr>
          <w:lang w:val="en-US"/>
        </w:rPr>
      </w:pPr>
      <w:r w:rsidRPr="00D7739C">
        <w:rPr>
          <w:lang w:eastAsia="zh-CN"/>
        </w:rPr>
        <w:t>R</w:t>
      </w:r>
      <w:r>
        <w:rPr>
          <w:lang w:eastAsia="zh-CN"/>
        </w:rPr>
        <w:t>P</w:t>
      </w:r>
      <w:r w:rsidRPr="00D7739C">
        <w:rPr>
          <w:lang w:eastAsia="zh-CN"/>
        </w:rPr>
        <w:t>-2</w:t>
      </w:r>
      <w:r>
        <w:rPr>
          <w:lang w:eastAsia="zh-CN"/>
        </w:rPr>
        <w:t>40801    “</w:t>
      </w:r>
      <w:r w:rsidRPr="005257BF">
        <w:rPr>
          <w:lang w:eastAsia="zh-CN"/>
        </w:rPr>
        <w:t>Revised WID: Low-power wake-up signal and receiver for NR (LP-WUS/WUR)</w:t>
      </w:r>
      <w:r>
        <w:rPr>
          <w:lang w:eastAsia="zh-CN"/>
        </w:rPr>
        <w:t xml:space="preserve">”, </w:t>
      </w:r>
      <w:r w:rsidRPr="005257BF">
        <w:rPr>
          <w:lang w:eastAsia="zh-CN"/>
        </w:rPr>
        <w:t>vivo, NTT DOCOMO, Ericsson, MediaTek, Samsung, Sony</w:t>
      </w:r>
    </w:p>
    <w:p w14:paraId="176AF58C" w14:textId="1A8BC9B9" w:rsidR="00B2444F" w:rsidRDefault="005A43BD" w:rsidP="002836A5">
      <w:pPr>
        <w:pStyle w:val="af3"/>
        <w:numPr>
          <w:ilvl w:val="0"/>
          <w:numId w:val="1"/>
        </w:numPr>
        <w:ind w:firstLineChars="0"/>
        <w:rPr>
          <w:lang w:val="en-US"/>
        </w:rPr>
      </w:pPr>
      <w:r w:rsidRPr="005A43BD">
        <w:rPr>
          <w:rFonts w:hint="eastAsia"/>
          <w:lang w:val="en-US" w:eastAsia="zh-CN"/>
        </w:rPr>
        <w:t>T</w:t>
      </w:r>
      <w:r w:rsidRPr="005A43BD">
        <w:rPr>
          <w:lang w:val="en-US" w:eastAsia="zh-CN"/>
        </w:rPr>
        <w:t>R 38.869    Study on low-power wake-up signal and receiver for NR (Release 18)</w:t>
      </w:r>
    </w:p>
    <w:p w14:paraId="48BE4828" w14:textId="6DD451D1" w:rsidR="000B367A" w:rsidRDefault="000B367A" w:rsidP="00DA21CC">
      <w:pPr>
        <w:pStyle w:val="af3"/>
        <w:numPr>
          <w:ilvl w:val="0"/>
          <w:numId w:val="1"/>
        </w:numPr>
        <w:ind w:firstLineChars="0"/>
        <w:rPr>
          <w:lang w:val="en-US"/>
        </w:rPr>
      </w:pPr>
      <w:r w:rsidRPr="000B367A">
        <w:rPr>
          <w:lang w:val="en-US" w:eastAsia="zh-CN"/>
        </w:rPr>
        <w:t xml:space="preserve">TS 38.104    </w:t>
      </w:r>
      <w:r>
        <w:rPr>
          <w:lang w:val="en-US" w:eastAsia="zh-CN"/>
        </w:rPr>
        <w:t>NR</w:t>
      </w:r>
      <w:r w:rsidR="007B51FA">
        <w:rPr>
          <w:lang w:val="en-US" w:eastAsia="zh-CN"/>
        </w:rPr>
        <w:t>;</w:t>
      </w:r>
      <w:r>
        <w:rPr>
          <w:lang w:val="en-US" w:eastAsia="zh-CN"/>
        </w:rPr>
        <w:t xml:space="preserve"> </w:t>
      </w:r>
      <w:r w:rsidRPr="000B367A">
        <w:rPr>
          <w:lang w:val="en-US" w:eastAsia="zh-CN"/>
        </w:rPr>
        <w:t>Base Station (BS) radio transmission and reception</w:t>
      </w:r>
      <w:r>
        <w:rPr>
          <w:lang w:val="en-US" w:eastAsia="zh-CN"/>
        </w:rPr>
        <w:t xml:space="preserve"> </w:t>
      </w:r>
      <w:r w:rsidRPr="000B367A">
        <w:rPr>
          <w:lang w:val="en-US" w:eastAsia="zh-CN"/>
        </w:rPr>
        <w:t>(Release 18)</w:t>
      </w:r>
    </w:p>
    <w:p w14:paraId="77D69933" w14:textId="3A4C7477" w:rsidR="00155F3F" w:rsidRPr="007B51FA" w:rsidRDefault="00155F3F" w:rsidP="00224218">
      <w:pPr>
        <w:pStyle w:val="af3"/>
        <w:numPr>
          <w:ilvl w:val="0"/>
          <w:numId w:val="1"/>
        </w:numPr>
        <w:ind w:firstLineChars="0"/>
        <w:rPr>
          <w:lang w:val="en-US"/>
        </w:rPr>
      </w:pPr>
      <w:r w:rsidRPr="007B51FA">
        <w:rPr>
          <w:rFonts w:hint="eastAsia"/>
          <w:lang w:val="en-US" w:eastAsia="zh-CN"/>
        </w:rPr>
        <w:t>T</w:t>
      </w:r>
      <w:r w:rsidRPr="007B51FA">
        <w:rPr>
          <w:lang w:val="en-US" w:eastAsia="zh-CN"/>
        </w:rPr>
        <w:t>R 3</w:t>
      </w:r>
      <w:r w:rsidR="007B51FA">
        <w:rPr>
          <w:lang w:val="en-US" w:eastAsia="zh-CN"/>
        </w:rPr>
        <w:t>7</w:t>
      </w:r>
      <w:r w:rsidRPr="007B51FA">
        <w:rPr>
          <w:lang w:val="en-US" w:eastAsia="zh-CN"/>
        </w:rPr>
        <w:t xml:space="preserve">.824    </w:t>
      </w:r>
      <w:r w:rsidR="007B51FA" w:rsidRPr="007B51FA">
        <w:rPr>
          <w:lang w:val="en-US" w:eastAsia="zh-CN"/>
        </w:rPr>
        <w:t>NR and E-UTRA; Coexistence between NB-IoT and NR</w:t>
      </w:r>
      <w:r w:rsidR="007B51FA">
        <w:rPr>
          <w:lang w:val="en-US" w:eastAsia="zh-CN"/>
        </w:rPr>
        <w:t xml:space="preserve"> </w:t>
      </w:r>
      <w:r w:rsidR="007B51FA" w:rsidRPr="007B51FA">
        <w:rPr>
          <w:lang w:val="en-US" w:eastAsia="zh-CN"/>
        </w:rPr>
        <w:t xml:space="preserve">(Release 16) </w:t>
      </w:r>
    </w:p>
    <w:sectPr w:rsidR="00155F3F" w:rsidRPr="007B51FA">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0073A" w14:textId="77777777" w:rsidR="0015146B" w:rsidRDefault="0015146B" w:rsidP="00707BAC">
      <w:pPr>
        <w:spacing w:after="0"/>
      </w:pPr>
      <w:r>
        <w:separator/>
      </w:r>
    </w:p>
  </w:endnote>
  <w:endnote w:type="continuationSeparator" w:id="0">
    <w:p w14:paraId="7F365C47" w14:textId="77777777" w:rsidR="0015146B" w:rsidRDefault="0015146B"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B0585" w14:textId="77777777" w:rsidR="0015146B" w:rsidRDefault="0015146B" w:rsidP="00707BAC">
      <w:pPr>
        <w:spacing w:after="0"/>
      </w:pPr>
      <w:r>
        <w:separator/>
      </w:r>
    </w:p>
  </w:footnote>
  <w:footnote w:type="continuationSeparator" w:id="0">
    <w:p w14:paraId="70976F7D" w14:textId="77777777" w:rsidR="0015146B" w:rsidRDefault="0015146B"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0B277C"/>
    <w:multiLevelType w:val="hybridMultilevel"/>
    <w:tmpl w:val="6ABE53CE"/>
    <w:lvl w:ilvl="0" w:tplc="C4F6C76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7"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1A46F8"/>
    <w:multiLevelType w:val="hybridMultilevel"/>
    <w:tmpl w:val="085E75FA"/>
    <w:lvl w:ilvl="0" w:tplc="2D0CB436">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5"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DB3182C"/>
    <w:multiLevelType w:val="hybridMultilevel"/>
    <w:tmpl w:val="0ADCF3A6"/>
    <w:lvl w:ilvl="0" w:tplc="92E62C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2"/>
  </w:num>
  <w:num w:numId="3">
    <w:abstractNumId w:val="9"/>
  </w:num>
  <w:num w:numId="4">
    <w:abstractNumId w:val="2"/>
  </w:num>
  <w:num w:numId="5">
    <w:abstractNumId w:val="19"/>
  </w:num>
  <w:num w:numId="6">
    <w:abstractNumId w:val="15"/>
  </w:num>
  <w:num w:numId="7">
    <w:abstractNumId w:val="8"/>
  </w:num>
  <w:num w:numId="8">
    <w:abstractNumId w:val="1"/>
  </w:num>
  <w:num w:numId="9">
    <w:abstractNumId w:val="4"/>
  </w:num>
  <w:num w:numId="10">
    <w:abstractNumId w:val="10"/>
  </w:num>
  <w:num w:numId="11">
    <w:abstractNumId w:val="7"/>
  </w:num>
  <w:num w:numId="12">
    <w:abstractNumId w:val="16"/>
  </w:num>
  <w:num w:numId="13">
    <w:abstractNumId w:val="13"/>
  </w:num>
  <w:num w:numId="14">
    <w:abstractNumId w:val="11"/>
  </w:num>
  <w:num w:numId="15">
    <w:abstractNumId w:val="3"/>
  </w:num>
  <w:num w:numId="16">
    <w:abstractNumId w:val="5"/>
  </w:num>
  <w:num w:numId="17">
    <w:abstractNumId w:val="6"/>
  </w:num>
  <w:num w:numId="18">
    <w:abstractNumId w:val="0"/>
  </w:num>
  <w:num w:numId="19">
    <w:abstractNumId w:val="18"/>
  </w:num>
  <w:num w:numId="2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595"/>
    <w:rsid w:val="000046A6"/>
    <w:rsid w:val="000048E6"/>
    <w:rsid w:val="0000709C"/>
    <w:rsid w:val="0001038D"/>
    <w:rsid w:val="00015132"/>
    <w:rsid w:val="000174F7"/>
    <w:rsid w:val="00017524"/>
    <w:rsid w:val="00017C8C"/>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0EC0"/>
    <w:rsid w:val="0006107C"/>
    <w:rsid w:val="0006136D"/>
    <w:rsid w:val="00061E36"/>
    <w:rsid w:val="00062E39"/>
    <w:rsid w:val="00065E7E"/>
    <w:rsid w:val="00065FBC"/>
    <w:rsid w:val="00066825"/>
    <w:rsid w:val="0006730E"/>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87496"/>
    <w:rsid w:val="000908D9"/>
    <w:rsid w:val="00090E80"/>
    <w:rsid w:val="0009205A"/>
    <w:rsid w:val="000929D3"/>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67A"/>
    <w:rsid w:val="000B37B1"/>
    <w:rsid w:val="000B4117"/>
    <w:rsid w:val="000B4F74"/>
    <w:rsid w:val="000B7218"/>
    <w:rsid w:val="000B7869"/>
    <w:rsid w:val="000B79FD"/>
    <w:rsid w:val="000C0BF6"/>
    <w:rsid w:val="000C0EA3"/>
    <w:rsid w:val="000C1FDB"/>
    <w:rsid w:val="000C2D9F"/>
    <w:rsid w:val="000C39B0"/>
    <w:rsid w:val="000C41F5"/>
    <w:rsid w:val="000C518C"/>
    <w:rsid w:val="000C66CF"/>
    <w:rsid w:val="000C678D"/>
    <w:rsid w:val="000D04BE"/>
    <w:rsid w:val="000D0F58"/>
    <w:rsid w:val="000D1375"/>
    <w:rsid w:val="000D18EC"/>
    <w:rsid w:val="000D2090"/>
    <w:rsid w:val="000D334B"/>
    <w:rsid w:val="000D53E6"/>
    <w:rsid w:val="000D58D3"/>
    <w:rsid w:val="000E0733"/>
    <w:rsid w:val="000E0A10"/>
    <w:rsid w:val="000E26BD"/>
    <w:rsid w:val="000E3E8B"/>
    <w:rsid w:val="000E4512"/>
    <w:rsid w:val="000E486D"/>
    <w:rsid w:val="000E596C"/>
    <w:rsid w:val="000E62E4"/>
    <w:rsid w:val="000E6F30"/>
    <w:rsid w:val="000E7126"/>
    <w:rsid w:val="000E7763"/>
    <w:rsid w:val="000F1D45"/>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47D"/>
    <w:rsid w:val="0010764F"/>
    <w:rsid w:val="0011049A"/>
    <w:rsid w:val="00110F74"/>
    <w:rsid w:val="00111112"/>
    <w:rsid w:val="001119B8"/>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340"/>
    <w:rsid w:val="00130B5B"/>
    <w:rsid w:val="00131AFF"/>
    <w:rsid w:val="001327BF"/>
    <w:rsid w:val="00132EEF"/>
    <w:rsid w:val="00133395"/>
    <w:rsid w:val="00133690"/>
    <w:rsid w:val="001351EB"/>
    <w:rsid w:val="00135A74"/>
    <w:rsid w:val="00135AD2"/>
    <w:rsid w:val="00135CFF"/>
    <w:rsid w:val="00136259"/>
    <w:rsid w:val="00136C76"/>
    <w:rsid w:val="00136F8E"/>
    <w:rsid w:val="00137685"/>
    <w:rsid w:val="0014069D"/>
    <w:rsid w:val="0014142E"/>
    <w:rsid w:val="0014180B"/>
    <w:rsid w:val="00143551"/>
    <w:rsid w:val="00144917"/>
    <w:rsid w:val="00144F7C"/>
    <w:rsid w:val="00144FDD"/>
    <w:rsid w:val="00144FEC"/>
    <w:rsid w:val="001512D7"/>
    <w:rsid w:val="0015146B"/>
    <w:rsid w:val="0015384B"/>
    <w:rsid w:val="00153E6C"/>
    <w:rsid w:val="00155CB9"/>
    <w:rsid w:val="00155F3F"/>
    <w:rsid w:val="00156359"/>
    <w:rsid w:val="001573DA"/>
    <w:rsid w:val="0016151C"/>
    <w:rsid w:val="001617FA"/>
    <w:rsid w:val="00161C73"/>
    <w:rsid w:val="001637FA"/>
    <w:rsid w:val="00163C29"/>
    <w:rsid w:val="00164965"/>
    <w:rsid w:val="00165C4F"/>
    <w:rsid w:val="00166E70"/>
    <w:rsid w:val="00171914"/>
    <w:rsid w:val="00171E77"/>
    <w:rsid w:val="001735AE"/>
    <w:rsid w:val="00173973"/>
    <w:rsid w:val="001744FE"/>
    <w:rsid w:val="001761E9"/>
    <w:rsid w:val="00176AE3"/>
    <w:rsid w:val="00176BE7"/>
    <w:rsid w:val="00177E2D"/>
    <w:rsid w:val="00180A49"/>
    <w:rsid w:val="00180BAA"/>
    <w:rsid w:val="0018184B"/>
    <w:rsid w:val="00183AE5"/>
    <w:rsid w:val="00186928"/>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49"/>
    <w:rsid w:val="001C64CC"/>
    <w:rsid w:val="001C6513"/>
    <w:rsid w:val="001D08D9"/>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060D7"/>
    <w:rsid w:val="00210400"/>
    <w:rsid w:val="0021096B"/>
    <w:rsid w:val="0021098D"/>
    <w:rsid w:val="00210A41"/>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27E7B"/>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4853"/>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4C3"/>
    <w:rsid w:val="00305D23"/>
    <w:rsid w:val="00306C18"/>
    <w:rsid w:val="0030770F"/>
    <w:rsid w:val="00307D99"/>
    <w:rsid w:val="00313C72"/>
    <w:rsid w:val="00314F38"/>
    <w:rsid w:val="003158CE"/>
    <w:rsid w:val="003174D1"/>
    <w:rsid w:val="003179B9"/>
    <w:rsid w:val="00317D5B"/>
    <w:rsid w:val="0032045F"/>
    <w:rsid w:val="003213CD"/>
    <w:rsid w:val="00322F45"/>
    <w:rsid w:val="00323A7E"/>
    <w:rsid w:val="003246E1"/>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B02"/>
    <w:rsid w:val="003B6F17"/>
    <w:rsid w:val="003C146A"/>
    <w:rsid w:val="003C19FC"/>
    <w:rsid w:val="003C3383"/>
    <w:rsid w:val="003C3B47"/>
    <w:rsid w:val="003C412A"/>
    <w:rsid w:val="003C6DE2"/>
    <w:rsid w:val="003C6E6F"/>
    <w:rsid w:val="003D15E3"/>
    <w:rsid w:val="003D1FB3"/>
    <w:rsid w:val="003D4428"/>
    <w:rsid w:val="003D570B"/>
    <w:rsid w:val="003D5A84"/>
    <w:rsid w:val="003E089A"/>
    <w:rsid w:val="003E1FAC"/>
    <w:rsid w:val="003E244A"/>
    <w:rsid w:val="003E246C"/>
    <w:rsid w:val="003E361E"/>
    <w:rsid w:val="003E3822"/>
    <w:rsid w:val="003E45A0"/>
    <w:rsid w:val="003E4CBC"/>
    <w:rsid w:val="003E4F60"/>
    <w:rsid w:val="003E5AF8"/>
    <w:rsid w:val="003E5B44"/>
    <w:rsid w:val="003E67B0"/>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27B2"/>
    <w:rsid w:val="00412896"/>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6C9"/>
    <w:rsid w:val="00436837"/>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76552"/>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129"/>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5EE5"/>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36FB1"/>
    <w:rsid w:val="005408BC"/>
    <w:rsid w:val="005458B1"/>
    <w:rsid w:val="00545BAE"/>
    <w:rsid w:val="00546B93"/>
    <w:rsid w:val="005506DC"/>
    <w:rsid w:val="00551B53"/>
    <w:rsid w:val="005520D7"/>
    <w:rsid w:val="005522C9"/>
    <w:rsid w:val="00552324"/>
    <w:rsid w:val="00552BBD"/>
    <w:rsid w:val="005536D9"/>
    <w:rsid w:val="00553733"/>
    <w:rsid w:val="005567F3"/>
    <w:rsid w:val="00562289"/>
    <w:rsid w:val="00562430"/>
    <w:rsid w:val="00562DA2"/>
    <w:rsid w:val="0056467B"/>
    <w:rsid w:val="00566A51"/>
    <w:rsid w:val="00566BC5"/>
    <w:rsid w:val="00567B5E"/>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B93"/>
    <w:rsid w:val="005971DB"/>
    <w:rsid w:val="0059740E"/>
    <w:rsid w:val="0059794A"/>
    <w:rsid w:val="00597FAA"/>
    <w:rsid w:val="005A0F40"/>
    <w:rsid w:val="005A11AB"/>
    <w:rsid w:val="005A3F06"/>
    <w:rsid w:val="005A4343"/>
    <w:rsid w:val="005A43BD"/>
    <w:rsid w:val="005A5500"/>
    <w:rsid w:val="005A56C7"/>
    <w:rsid w:val="005A749A"/>
    <w:rsid w:val="005B00D7"/>
    <w:rsid w:val="005B03DB"/>
    <w:rsid w:val="005B0459"/>
    <w:rsid w:val="005B05E5"/>
    <w:rsid w:val="005B07E1"/>
    <w:rsid w:val="005B16F2"/>
    <w:rsid w:val="005B191A"/>
    <w:rsid w:val="005B354C"/>
    <w:rsid w:val="005B401B"/>
    <w:rsid w:val="005B41A2"/>
    <w:rsid w:val="005B4A28"/>
    <w:rsid w:val="005B57BA"/>
    <w:rsid w:val="005B5EFD"/>
    <w:rsid w:val="005B7854"/>
    <w:rsid w:val="005B7B72"/>
    <w:rsid w:val="005B7F5C"/>
    <w:rsid w:val="005C008C"/>
    <w:rsid w:val="005C0D66"/>
    <w:rsid w:val="005C1194"/>
    <w:rsid w:val="005C11A1"/>
    <w:rsid w:val="005C14E6"/>
    <w:rsid w:val="005C15C5"/>
    <w:rsid w:val="005C3EAB"/>
    <w:rsid w:val="005C40A7"/>
    <w:rsid w:val="005C67E1"/>
    <w:rsid w:val="005C710F"/>
    <w:rsid w:val="005C7B6C"/>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3D72"/>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1947"/>
    <w:rsid w:val="00623814"/>
    <w:rsid w:val="00625E48"/>
    <w:rsid w:val="00626CD9"/>
    <w:rsid w:val="0062704B"/>
    <w:rsid w:val="00627153"/>
    <w:rsid w:val="006304A4"/>
    <w:rsid w:val="006314A0"/>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29D3"/>
    <w:rsid w:val="00673BA6"/>
    <w:rsid w:val="006747F3"/>
    <w:rsid w:val="00674D9B"/>
    <w:rsid w:val="00675BB6"/>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0EA1"/>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C70CB"/>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48BC"/>
    <w:rsid w:val="006E7581"/>
    <w:rsid w:val="006E7DB4"/>
    <w:rsid w:val="006F031F"/>
    <w:rsid w:val="006F0D4D"/>
    <w:rsid w:val="006F1179"/>
    <w:rsid w:val="006F226D"/>
    <w:rsid w:val="006F2300"/>
    <w:rsid w:val="006F24A6"/>
    <w:rsid w:val="006F441C"/>
    <w:rsid w:val="006F5D2F"/>
    <w:rsid w:val="006F76D7"/>
    <w:rsid w:val="006F77A5"/>
    <w:rsid w:val="007009E6"/>
    <w:rsid w:val="0070412E"/>
    <w:rsid w:val="007059AA"/>
    <w:rsid w:val="00706B0F"/>
    <w:rsid w:val="007070AF"/>
    <w:rsid w:val="007077C3"/>
    <w:rsid w:val="00707BAC"/>
    <w:rsid w:val="00713B49"/>
    <w:rsid w:val="00713D29"/>
    <w:rsid w:val="007149F5"/>
    <w:rsid w:val="0071664B"/>
    <w:rsid w:val="00721F34"/>
    <w:rsid w:val="007224BC"/>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4484"/>
    <w:rsid w:val="007955B6"/>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51FA"/>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F6F"/>
    <w:rsid w:val="007E0615"/>
    <w:rsid w:val="007E0F24"/>
    <w:rsid w:val="007E0F83"/>
    <w:rsid w:val="007E1A64"/>
    <w:rsid w:val="007E257A"/>
    <w:rsid w:val="007E44D3"/>
    <w:rsid w:val="007E530D"/>
    <w:rsid w:val="007E62D2"/>
    <w:rsid w:val="007F53EB"/>
    <w:rsid w:val="007F5A2D"/>
    <w:rsid w:val="007F6D42"/>
    <w:rsid w:val="008028BF"/>
    <w:rsid w:val="0080320A"/>
    <w:rsid w:val="008037E4"/>
    <w:rsid w:val="008038BC"/>
    <w:rsid w:val="00804E53"/>
    <w:rsid w:val="00805A8B"/>
    <w:rsid w:val="00811641"/>
    <w:rsid w:val="00811750"/>
    <w:rsid w:val="00811C4E"/>
    <w:rsid w:val="00811E73"/>
    <w:rsid w:val="00813119"/>
    <w:rsid w:val="00813F6D"/>
    <w:rsid w:val="00816A2B"/>
    <w:rsid w:val="0081767F"/>
    <w:rsid w:val="0082323B"/>
    <w:rsid w:val="00825017"/>
    <w:rsid w:val="00825697"/>
    <w:rsid w:val="00825E6F"/>
    <w:rsid w:val="008260DD"/>
    <w:rsid w:val="00826B8C"/>
    <w:rsid w:val="00826C63"/>
    <w:rsid w:val="00830C2E"/>
    <w:rsid w:val="00831E6E"/>
    <w:rsid w:val="008327D6"/>
    <w:rsid w:val="0083567B"/>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1A14"/>
    <w:rsid w:val="008C1B38"/>
    <w:rsid w:val="008C248B"/>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1549"/>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6F1F"/>
    <w:rsid w:val="0093746B"/>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49B6"/>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613"/>
    <w:rsid w:val="009E4EBC"/>
    <w:rsid w:val="009E5228"/>
    <w:rsid w:val="009E54DA"/>
    <w:rsid w:val="009E5ABA"/>
    <w:rsid w:val="009E60F6"/>
    <w:rsid w:val="009E64F0"/>
    <w:rsid w:val="009E6517"/>
    <w:rsid w:val="009E6DAC"/>
    <w:rsid w:val="009F04D4"/>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179C"/>
    <w:rsid w:val="00A6324D"/>
    <w:rsid w:val="00A6569F"/>
    <w:rsid w:val="00A65BFF"/>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247"/>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A6E27"/>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27FF"/>
    <w:rsid w:val="00AD3E3F"/>
    <w:rsid w:val="00AD4335"/>
    <w:rsid w:val="00AD52B3"/>
    <w:rsid w:val="00AD6423"/>
    <w:rsid w:val="00AD73C1"/>
    <w:rsid w:val="00AD7D8B"/>
    <w:rsid w:val="00AE0DB0"/>
    <w:rsid w:val="00AE1C15"/>
    <w:rsid w:val="00AE3624"/>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2D68"/>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65F38"/>
    <w:rsid w:val="00B6617A"/>
    <w:rsid w:val="00B71F28"/>
    <w:rsid w:val="00B720A1"/>
    <w:rsid w:val="00B74655"/>
    <w:rsid w:val="00B746C3"/>
    <w:rsid w:val="00B74ADF"/>
    <w:rsid w:val="00B7523E"/>
    <w:rsid w:val="00B753CF"/>
    <w:rsid w:val="00B7550F"/>
    <w:rsid w:val="00B76020"/>
    <w:rsid w:val="00B772D6"/>
    <w:rsid w:val="00B7751C"/>
    <w:rsid w:val="00B77567"/>
    <w:rsid w:val="00B80170"/>
    <w:rsid w:val="00B80794"/>
    <w:rsid w:val="00B81785"/>
    <w:rsid w:val="00B81C72"/>
    <w:rsid w:val="00B81F12"/>
    <w:rsid w:val="00B832DD"/>
    <w:rsid w:val="00B8414C"/>
    <w:rsid w:val="00B86088"/>
    <w:rsid w:val="00B90466"/>
    <w:rsid w:val="00B90E61"/>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4EB0"/>
    <w:rsid w:val="00BC0000"/>
    <w:rsid w:val="00BC0F3D"/>
    <w:rsid w:val="00BC1273"/>
    <w:rsid w:val="00BC160C"/>
    <w:rsid w:val="00BC3A05"/>
    <w:rsid w:val="00BC60D9"/>
    <w:rsid w:val="00BC68FA"/>
    <w:rsid w:val="00BC737D"/>
    <w:rsid w:val="00BC7649"/>
    <w:rsid w:val="00BD1B38"/>
    <w:rsid w:val="00BD1EA2"/>
    <w:rsid w:val="00BD4AC5"/>
    <w:rsid w:val="00BD77CF"/>
    <w:rsid w:val="00BE062F"/>
    <w:rsid w:val="00BE0EF3"/>
    <w:rsid w:val="00BE1ACF"/>
    <w:rsid w:val="00BE1BA1"/>
    <w:rsid w:val="00BE3522"/>
    <w:rsid w:val="00BE3C14"/>
    <w:rsid w:val="00BE75FC"/>
    <w:rsid w:val="00BE7678"/>
    <w:rsid w:val="00BE7BC1"/>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D61"/>
    <w:rsid w:val="00C228A2"/>
    <w:rsid w:val="00C2306A"/>
    <w:rsid w:val="00C23C79"/>
    <w:rsid w:val="00C2400B"/>
    <w:rsid w:val="00C240C2"/>
    <w:rsid w:val="00C241B3"/>
    <w:rsid w:val="00C25E4C"/>
    <w:rsid w:val="00C25FB9"/>
    <w:rsid w:val="00C26E87"/>
    <w:rsid w:val="00C26F39"/>
    <w:rsid w:val="00C31A0B"/>
    <w:rsid w:val="00C32014"/>
    <w:rsid w:val="00C32114"/>
    <w:rsid w:val="00C32D04"/>
    <w:rsid w:val="00C33DF5"/>
    <w:rsid w:val="00C33EEE"/>
    <w:rsid w:val="00C3557A"/>
    <w:rsid w:val="00C35C3E"/>
    <w:rsid w:val="00C36842"/>
    <w:rsid w:val="00C37ED5"/>
    <w:rsid w:val="00C41B88"/>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77EA"/>
    <w:rsid w:val="00C67AF9"/>
    <w:rsid w:val="00C72346"/>
    <w:rsid w:val="00C743A6"/>
    <w:rsid w:val="00C74402"/>
    <w:rsid w:val="00C747B4"/>
    <w:rsid w:val="00C74AEF"/>
    <w:rsid w:val="00C75478"/>
    <w:rsid w:val="00C76086"/>
    <w:rsid w:val="00C766A4"/>
    <w:rsid w:val="00C76984"/>
    <w:rsid w:val="00C76BCA"/>
    <w:rsid w:val="00C77EA8"/>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A09C9"/>
    <w:rsid w:val="00CA134D"/>
    <w:rsid w:val="00CA237A"/>
    <w:rsid w:val="00CA237E"/>
    <w:rsid w:val="00CA3421"/>
    <w:rsid w:val="00CA380E"/>
    <w:rsid w:val="00CA5888"/>
    <w:rsid w:val="00CB0D10"/>
    <w:rsid w:val="00CB1071"/>
    <w:rsid w:val="00CB113F"/>
    <w:rsid w:val="00CB171D"/>
    <w:rsid w:val="00CB1819"/>
    <w:rsid w:val="00CB317F"/>
    <w:rsid w:val="00CB39F4"/>
    <w:rsid w:val="00CB3FFC"/>
    <w:rsid w:val="00CB5B8D"/>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4CF"/>
    <w:rsid w:val="00CD6C1C"/>
    <w:rsid w:val="00CD70AA"/>
    <w:rsid w:val="00CD75B8"/>
    <w:rsid w:val="00CE0BDC"/>
    <w:rsid w:val="00CE1F14"/>
    <w:rsid w:val="00CE3E8B"/>
    <w:rsid w:val="00CE41DD"/>
    <w:rsid w:val="00CE47D2"/>
    <w:rsid w:val="00CE5127"/>
    <w:rsid w:val="00CE5C88"/>
    <w:rsid w:val="00CE6D8D"/>
    <w:rsid w:val="00CE7150"/>
    <w:rsid w:val="00CF0EB5"/>
    <w:rsid w:val="00CF17BF"/>
    <w:rsid w:val="00CF2230"/>
    <w:rsid w:val="00CF23D6"/>
    <w:rsid w:val="00CF294E"/>
    <w:rsid w:val="00CF3165"/>
    <w:rsid w:val="00CF3819"/>
    <w:rsid w:val="00CF4CB6"/>
    <w:rsid w:val="00CF6928"/>
    <w:rsid w:val="00CF69F2"/>
    <w:rsid w:val="00CF6DF1"/>
    <w:rsid w:val="00D002C3"/>
    <w:rsid w:val="00D03367"/>
    <w:rsid w:val="00D0432F"/>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208D"/>
    <w:rsid w:val="00D32C1B"/>
    <w:rsid w:val="00D33B44"/>
    <w:rsid w:val="00D33F43"/>
    <w:rsid w:val="00D35B3D"/>
    <w:rsid w:val="00D35C56"/>
    <w:rsid w:val="00D35F63"/>
    <w:rsid w:val="00D35F6B"/>
    <w:rsid w:val="00D367A8"/>
    <w:rsid w:val="00D3699F"/>
    <w:rsid w:val="00D40B89"/>
    <w:rsid w:val="00D43454"/>
    <w:rsid w:val="00D43BEF"/>
    <w:rsid w:val="00D44835"/>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709B7"/>
    <w:rsid w:val="00D72872"/>
    <w:rsid w:val="00D72B6B"/>
    <w:rsid w:val="00D7739C"/>
    <w:rsid w:val="00D77A1A"/>
    <w:rsid w:val="00D811F2"/>
    <w:rsid w:val="00D81619"/>
    <w:rsid w:val="00D81C65"/>
    <w:rsid w:val="00D834AB"/>
    <w:rsid w:val="00D84406"/>
    <w:rsid w:val="00D8452A"/>
    <w:rsid w:val="00D85470"/>
    <w:rsid w:val="00D85B03"/>
    <w:rsid w:val="00D91070"/>
    <w:rsid w:val="00D911DC"/>
    <w:rsid w:val="00D92533"/>
    <w:rsid w:val="00D92CB5"/>
    <w:rsid w:val="00D931A8"/>
    <w:rsid w:val="00D94C7B"/>
    <w:rsid w:val="00DA04DF"/>
    <w:rsid w:val="00DA13A3"/>
    <w:rsid w:val="00DA1D30"/>
    <w:rsid w:val="00DA3470"/>
    <w:rsid w:val="00DA40CF"/>
    <w:rsid w:val="00DA529C"/>
    <w:rsid w:val="00DA5B90"/>
    <w:rsid w:val="00DA5D84"/>
    <w:rsid w:val="00DA6750"/>
    <w:rsid w:val="00DA7137"/>
    <w:rsid w:val="00DA730B"/>
    <w:rsid w:val="00DA786D"/>
    <w:rsid w:val="00DA7E68"/>
    <w:rsid w:val="00DB0C3D"/>
    <w:rsid w:val="00DB26CC"/>
    <w:rsid w:val="00DB2F50"/>
    <w:rsid w:val="00DB69C3"/>
    <w:rsid w:val="00DB6A73"/>
    <w:rsid w:val="00DB6C32"/>
    <w:rsid w:val="00DC0DB9"/>
    <w:rsid w:val="00DC0E3F"/>
    <w:rsid w:val="00DC278D"/>
    <w:rsid w:val="00DC3625"/>
    <w:rsid w:val="00DC44B8"/>
    <w:rsid w:val="00DC5180"/>
    <w:rsid w:val="00DC5444"/>
    <w:rsid w:val="00DC62D9"/>
    <w:rsid w:val="00DC7967"/>
    <w:rsid w:val="00DD1A56"/>
    <w:rsid w:val="00DD34BB"/>
    <w:rsid w:val="00DD5D00"/>
    <w:rsid w:val="00DD6AA9"/>
    <w:rsid w:val="00DE00E1"/>
    <w:rsid w:val="00DE0CCB"/>
    <w:rsid w:val="00DE219C"/>
    <w:rsid w:val="00DE6A1E"/>
    <w:rsid w:val="00DE79C4"/>
    <w:rsid w:val="00DF1563"/>
    <w:rsid w:val="00DF2A95"/>
    <w:rsid w:val="00DF2FE5"/>
    <w:rsid w:val="00DF46FA"/>
    <w:rsid w:val="00DF5BC9"/>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0A88"/>
    <w:rsid w:val="00E12056"/>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509F8"/>
    <w:rsid w:val="00E52231"/>
    <w:rsid w:val="00E52AA0"/>
    <w:rsid w:val="00E5300E"/>
    <w:rsid w:val="00E534E2"/>
    <w:rsid w:val="00E53B76"/>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CCD"/>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487"/>
    <w:rsid w:val="00F06E5E"/>
    <w:rsid w:val="00F07CA3"/>
    <w:rsid w:val="00F1018C"/>
    <w:rsid w:val="00F10729"/>
    <w:rsid w:val="00F120B1"/>
    <w:rsid w:val="00F1266A"/>
    <w:rsid w:val="00F13034"/>
    <w:rsid w:val="00F14FBD"/>
    <w:rsid w:val="00F17376"/>
    <w:rsid w:val="00F200A1"/>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A38"/>
    <w:rsid w:val="00F635BD"/>
    <w:rsid w:val="00F6498D"/>
    <w:rsid w:val="00F64BD9"/>
    <w:rsid w:val="00F6604E"/>
    <w:rsid w:val="00F66E33"/>
    <w:rsid w:val="00F675F1"/>
    <w:rsid w:val="00F70A60"/>
    <w:rsid w:val="00F70BAE"/>
    <w:rsid w:val="00F70EBA"/>
    <w:rsid w:val="00F72217"/>
    <w:rsid w:val="00F72902"/>
    <w:rsid w:val="00F72967"/>
    <w:rsid w:val="00F74187"/>
    <w:rsid w:val="00F743EB"/>
    <w:rsid w:val="00F7496D"/>
    <w:rsid w:val="00F80C2B"/>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6DF8"/>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3A5"/>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0AFA"/>
    <w:rsid w:val="00FF1A7F"/>
    <w:rsid w:val="00FF1C72"/>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uiPriority w:val="99"/>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normaltextrun">
    <w:name w:val="normaltextrun"/>
    <w:basedOn w:val="a0"/>
    <w:qFormat/>
    <w:rsid w:val="007E0F83"/>
  </w:style>
  <w:style w:type="character" w:customStyle="1" w:styleId="TFChar">
    <w:name w:val="TF Char"/>
    <w:link w:val="TF"/>
    <w:qFormat/>
    <w:rsid w:val="00155F3F"/>
    <w:rPr>
      <w:rFonts w:ascii="Arial" w:hAnsi="Arial"/>
      <w:b/>
      <w:lang w:val="en-GB" w:eastAsia="ko-KR"/>
    </w:rPr>
  </w:style>
  <w:style w:type="paragraph" w:styleId="af4">
    <w:name w:val="Body Text"/>
    <w:basedOn w:val="a"/>
    <w:link w:val="Char5"/>
    <w:rsid w:val="007B51FA"/>
    <w:rPr>
      <w:rFonts w:eastAsiaTheme="minorEastAsia"/>
      <w:lang w:eastAsia="en-US"/>
    </w:rPr>
  </w:style>
  <w:style w:type="character" w:customStyle="1" w:styleId="Char5">
    <w:name w:val="正文文本 Char"/>
    <w:basedOn w:val="a0"/>
    <w:link w:val="af4"/>
    <w:rsid w:val="007B51F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2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A7F41-74E2-43D7-8AE8-4F50D07FE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22244</TotalTime>
  <Pages>4</Pages>
  <Words>1417</Words>
  <Characters>8083</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125</cp:revision>
  <cp:lastPrinted>2020-04-08T05:49:00Z</cp:lastPrinted>
  <dcterms:created xsi:type="dcterms:W3CDTF">2020-04-08T09:11:00Z</dcterms:created>
  <dcterms:modified xsi:type="dcterms:W3CDTF">2024-04-08T09:33:00Z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